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44D7B" w14:textId="77777777" w:rsidR="00640060" w:rsidRDefault="00640060">
      <w:pPr>
        <w:ind w:firstLineChars="0" w:firstLine="0"/>
        <w:jc w:val="center"/>
        <w:rPr>
          <w:rFonts w:ascii="黑体" w:eastAsia="黑体" w:hAnsi="黑体"/>
          <w:sz w:val="52"/>
          <w:szCs w:val="52"/>
        </w:rPr>
      </w:pPr>
    </w:p>
    <w:p w14:paraId="7BED4ACF" w14:textId="77777777" w:rsidR="00640060" w:rsidRDefault="00640060">
      <w:pPr>
        <w:ind w:firstLineChars="0" w:firstLine="0"/>
        <w:jc w:val="center"/>
        <w:rPr>
          <w:rFonts w:ascii="黑体" w:eastAsia="黑体" w:hAnsi="黑体"/>
          <w:sz w:val="52"/>
          <w:szCs w:val="52"/>
        </w:rPr>
      </w:pPr>
    </w:p>
    <w:p w14:paraId="595BF350" w14:textId="77777777" w:rsidR="00640060" w:rsidRDefault="00640060">
      <w:pPr>
        <w:ind w:firstLineChars="0" w:firstLine="0"/>
        <w:jc w:val="center"/>
        <w:rPr>
          <w:rFonts w:ascii="黑体" w:eastAsia="黑体" w:hAnsi="黑体"/>
          <w:sz w:val="52"/>
          <w:szCs w:val="52"/>
        </w:rPr>
      </w:pPr>
    </w:p>
    <w:p w14:paraId="379237AD" w14:textId="77777777" w:rsidR="00640060" w:rsidRDefault="00000000">
      <w:pPr>
        <w:spacing w:line="720" w:lineRule="auto"/>
        <w:ind w:firstLine="960"/>
        <w:jc w:val="center"/>
        <w:rPr>
          <w:sz w:val="48"/>
          <w:szCs w:val="48"/>
        </w:rPr>
      </w:pPr>
      <w:r>
        <w:rPr>
          <w:rFonts w:hint="eastAsia"/>
          <w:sz w:val="48"/>
          <w:szCs w:val="48"/>
        </w:rPr>
        <w:t>中检实业</w:t>
      </w:r>
    </w:p>
    <w:p w14:paraId="7F6ECC19" w14:textId="77777777" w:rsidR="00640060" w:rsidRDefault="00000000">
      <w:pPr>
        <w:spacing w:line="720" w:lineRule="auto"/>
        <w:ind w:firstLine="960"/>
        <w:jc w:val="center"/>
        <w:rPr>
          <w:sz w:val="48"/>
          <w:szCs w:val="48"/>
        </w:rPr>
      </w:pPr>
      <w:r>
        <w:rPr>
          <w:rFonts w:hint="eastAsia"/>
          <w:sz w:val="48"/>
          <w:szCs w:val="48"/>
        </w:rPr>
        <w:t>“放心食堂”智能化平台建设方案</w:t>
      </w:r>
    </w:p>
    <w:p w14:paraId="5898DCA2" w14:textId="77777777" w:rsidR="00640060" w:rsidRDefault="00640060">
      <w:pPr>
        <w:ind w:firstLineChars="0" w:firstLine="0"/>
        <w:jc w:val="center"/>
        <w:rPr>
          <w:rFonts w:ascii="黑体" w:eastAsia="黑体" w:hAnsi="黑体"/>
          <w:sz w:val="52"/>
          <w:szCs w:val="52"/>
        </w:rPr>
      </w:pPr>
    </w:p>
    <w:p w14:paraId="7B550EEF" w14:textId="77777777" w:rsidR="00640060" w:rsidRDefault="00640060">
      <w:pPr>
        <w:ind w:firstLineChars="0" w:firstLine="0"/>
        <w:jc w:val="center"/>
        <w:rPr>
          <w:rFonts w:ascii="黑体" w:eastAsia="黑体" w:hAnsi="黑体"/>
          <w:sz w:val="52"/>
          <w:szCs w:val="52"/>
        </w:rPr>
      </w:pPr>
    </w:p>
    <w:p w14:paraId="092AF019" w14:textId="77777777" w:rsidR="00640060" w:rsidRDefault="00640060">
      <w:pPr>
        <w:ind w:firstLineChars="0" w:firstLine="0"/>
        <w:jc w:val="center"/>
        <w:rPr>
          <w:rFonts w:ascii="黑体" w:eastAsia="黑体" w:hAnsi="黑体"/>
          <w:sz w:val="52"/>
          <w:szCs w:val="52"/>
        </w:rPr>
      </w:pPr>
    </w:p>
    <w:p w14:paraId="4F499991" w14:textId="77777777" w:rsidR="00640060" w:rsidRDefault="00640060">
      <w:pPr>
        <w:ind w:firstLineChars="0" w:firstLine="0"/>
        <w:jc w:val="center"/>
        <w:rPr>
          <w:rFonts w:ascii="黑体" w:eastAsia="黑体" w:hAnsi="黑体"/>
          <w:sz w:val="52"/>
          <w:szCs w:val="52"/>
        </w:rPr>
      </w:pPr>
    </w:p>
    <w:p w14:paraId="55952924" w14:textId="77777777" w:rsidR="00640060" w:rsidRDefault="00640060">
      <w:pPr>
        <w:ind w:firstLineChars="0" w:firstLine="0"/>
        <w:jc w:val="center"/>
        <w:rPr>
          <w:rFonts w:ascii="黑体" w:eastAsia="黑体" w:hAnsi="黑体"/>
          <w:sz w:val="52"/>
          <w:szCs w:val="52"/>
        </w:rPr>
      </w:pPr>
    </w:p>
    <w:p w14:paraId="56581F45" w14:textId="77777777" w:rsidR="00640060" w:rsidRDefault="00640060">
      <w:pPr>
        <w:ind w:firstLineChars="0" w:firstLine="0"/>
        <w:jc w:val="center"/>
        <w:rPr>
          <w:rFonts w:ascii="黑体" w:eastAsia="黑体" w:hAnsi="黑体"/>
          <w:sz w:val="52"/>
          <w:szCs w:val="52"/>
        </w:rPr>
      </w:pPr>
    </w:p>
    <w:p w14:paraId="0DB48811" w14:textId="5C3DB264" w:rsidR="00640060" w:rsidRDefault="00000000">
      <w:pPr>
        <w:ind w:firstLineChars="0" w:firstLine="0"/>
        <w:jc w:val="center"/>
        <w:rPr>
          <w:rFonts w:asciiTheme="minorEastAsia" w:eastAsiaTheme="minorEastAsia" w:hAnsiTheme="minorEastAsia"/>
          <w:sz w:val="40"/>
          <w:szCs w:val="40"/>
        </w:rPr>
      </w:pPr>
      <w:r>
        <w:rPr>
          <w:rFonts w:asciiTheme="minorEastAsia" w:eastAsiaTheme="minorEastAsia" w:hAnsiTheme="minorEastAsia" w:hint="eastAsia"/>
          <w:sz w:val="40"/>
          <w:szCs w:val="40"/>
        </w:rPr>
        <w:t>202</w:t>
      </w:r>
      <w:r>
        <w:rPr>
          <w:rFonts w:asciiTheme="minorEastAsia" w:eastAsiaTheme="minorEastAsia" w:hAnsiTheme="minorEastAsia"/>
          <w:sz w:val="40"/>
          <w:szCs w:val="40"/>
        </w:rPr>
        <w:t>3</w:t>
      </w:r>
      <w:r>
        <w:rPr>
          <w:rFonts w:asciiTheme="minorEastAsia" w:eastAsiaTheme="minorEastAsia" w:hAnsiTheme="minorEastAsia" w:hint="eastAsia"/>
          <w:sz w:val="40"/>
          <w:szCs w:val="40"/>
        </w:rPr>
        <w:t>年1</w:t>
      </w:r>
      <w:r>
        <w:rPr>
          <w:rFonts w:asciiTheme="minorEastAsia" w:eastAsiaTheme="minorEastAsia" w:hAnsiTheme="minorEastAsia"/>
          <w:sz w:val="40"/>
          <w:szCs w:val="40"/>
        </w:rPr>
        <w:t>0</w:t>
      </w:r>
      <w:r>
        <w:rPr>
          <w:rFonts w:asciiTheme="minorEastAsia" w:eastAsiaTheme="minorEastAsia" w:hAnsiTheme="minorEastAsia" w:hint="eastAsia"/>
          <w:sz w:val="40"/>
          <w:szCs w:val="40"/>
        </w:rPr>
        <w:t>月</w:t>
      </w:r>
      <w:r w:rsidR="00917DAC">
        <w:rPr>
          <w:rFonts w:asciiTheme="minorEastAsia" w:eastAsiaTheme="minorEastAsia" w:hAnsiTheme="minorEastAsia" w:hint="eastAsia"/>
          <w:sz w:val="40"/>
          <w:szCs w:val="40"/>
        </w:rPr>
        <w:t>26</w:t>
      </w:r>
      <w:r>
        <w:rPr>
          <w:rFonts w:asciiTheme="minorEastAsia" w:eastAsiaTheme="minorEastAsia" w:hAnsiTheme="minorEastAsia" w:hint="eastAsia"/>
          <w:sz w:val="40"/>
          <w:szCs w:val="40"/>
        </w:rPr>
        <w:t>日</w:t>
      </w:r>
    </w:p>
    <w:p w14:paraId="61D49A2A" w14:textId="77777777" w:rsidR="00640060" w:rsidRDefault="00640060">
      <w:pPr>
        <w:ind w:firstLineChars="0" w:firstLine="0"/>
        <w:jc w:val="center"/>
        <w:rPr>
          <w:rFonts w:ascii="黑体" w:eastAsia="黑体" w:hAnsi="黑体"/>
          <w:sz w:val="52"/>
          <w:szCs w:val="52"/>
        </w:rPr>
      </w:pPr>
    </w:p>
    <w:p w14:paraId="342B1A9F" w14:textId="77777777" w:rsidR="00640060" w:rsidRDefault="00000000">
      <w:pPr>
        <w:widowControl/>
        <w:spacing w:line="240" w:lineRule="auto"/>
        <w:ind w:firstLineChars="0" w:firstLine="0"/>
        <w:jc w:val="left"/>
        <w:rPr>
          <w:rFonts w:ascii="黑体" w:eastAsia="黑体" w:hAnsi="黑体"/>
          <w:sz w:val="52"/>
          <w:szCs w:val="52"/>
        </w:rPr>
      </w:pPr>
      <w:r>
        <w:rPr>
          <w:rFonts w:ascii="黑体" w:eastAsia="黑体" w:hAnsi="黑体"/>
          <w:sz w:val="52"/>
          <w:szCs w:val="52"/>
        </w:rPr>
        <w:br w:type="page"/>
      </w:r>
    </w:p>
    <w:sdt>
      <w:sdtPr>
        <w:rPr>
          <w:rFonts w:ascii="宋体" w:hAnsi="宋体"/>
          <w:szCs w:val="32"/>
        </w:rPr>
        <w:id w:val="147462276"/>
        <w15:color w:val="DBDBDB"/>
        <w:docPartObj>
          <w:docPartGallery w:val="Table of Contents"/>
          <w:docPartUnique/>
        </w:docPartObj>
      </w:sdtPr>
      <w:sdtContent>
        <w:p w14:paraId="74A905AC" w14:textId="77777777" w:rsidR="00640060" w:rsidRDefault="00000000">
          <w:pPr>
            <w:spacing w:line="240" w:lineRule="auto"/>
            <w:ind w:firstLineChars="0" w:firstLine="0"/>
            <w:jc w:val="center"/>
            <w:rPr>
              <w:rFonts w:ascii="宋体" w:hAnsi="宋体" w:cs="宋体"/>
              <w:sz w:val="32"/>
              <w:szCs w:val="32"/>
            </w:rPr>
          </w:pPr>
          <w:r>
            <w:rPr>
              <w:rFonts w:ascii="宋体" w:hAnsi="宋体" w:cs="宋体" w:hint="eastAsia"/>
              <w:sz w:val="32"/>
              <w:szCs w:val="32"/>
            </w:rPr>
            <w:t>目录</w:t>
          </w:r>
        </w:p>
        <w:p w14:paraId="134B955E" w14:textId="77777777" w:rsidR="00640060" w:rsidRDefault="00000000">
          <w:pPr>
            <w:pStyle w:val="TOC1"/>
            <w:tabs>
              <w:tab w:val="right" w:leader="dot" w:pos="8306"/>
            </w:tabs>
            <w:ind w:firstLine="480"/>
          </w:pPr>
          <w:r>
            <w:rPr>
              <w:rFonts w:ascii="宋体" w:hAnsi="宋体" w:cs="宋体" w:hint="eastAsia"/>
            </w:rPr>
            <w:fldChar w:fldCharType="begin"/>
          </w:r>
          <w:r>
            <w:rPr>
              <w:rFonts w:ascii="宋体" w:hAnsi="宋体" w:cs="宋体" w:hint="eastAsia"/>
            </w:rPr>
            <w:instrText xml:space="preserve">TOC \o "1-3" \h \u </w:instrText>
          </w:r>
          <w:r>
            <w:rPr>
              <w:rFonts w:ascii="宋体" w:hAnsi="宋体" w:cs="宋体" w:hint="eastAsia"/>
            </w:rPr>
            <w:fldChar w:fldCharType="separate"/>
          </w:r>
          <w:hyperlink w:anchor="_Toc1686916673" w:history="1">
            <w:r>
              <w:rPr>
                <w:rFonts w:hint="eastAsia"/>
              </w:rPr>
              <w:t>第一章、方案概述</w:t>
            </w:r>
            <w:r>
              <w:tab/>
            </w:r>
            <w:r>
              <w:fldChar w:fldCharType="begin"/>
            </w:r>
            <w:r>
              <w:instrText xml:space="preserve"> PAGEREF _Toc1686916673 \h </w:instrText>
            </w:r>
            <w:r>
              <w:fldChar w:fldCharType="separate"/>
            </w:r>
            <w:r>
              <w:t>3</w:t>
            </w:r>
            <w:r>
              <w:fldChar w:fldCharType="end"/>
            </w:r>
          </w:hyperlink>
        </w:p>
        <w:p w14:paraId="55ADF09E" w14:textId="77777777" w:rsidR="00640060" w:rsidRDefault="00000000">
          <w:pPr>
            <w:pStyle w:val="TOC2"/>
            <w:tabs>
              <w:tab w:val="right" w:leader="dot" w:pos="8306"/>
            </w:tabs>
            <w:ind w:left="480" w:firstLine="480"/>
          </w:pPr>
          <w:hyperlink w:anchor="_Toc929415417" w:history="1">
            <w:r>
              <w:rPr>
                <w:rFonts w:hint="eastAsia"/>
              </w:rPr>
              <w:t>1.1</w:t>
            </w:r>
            <w:r>
              <w:t xml:space="preserve"> </w:t>
            </w:r>
            <w:r>
              <w:rPr>
                <w:rFonts w:hint="eastAsia"/>
              </w:rPr>
              <w:t>项目背景</w:t>
            </w:r>
            <w:r>
              <w:tab/>
            </w:r>
            <w:r>
              <w:fldChar w:fldCharType="begin"/>
            </w:r>
            <w:r>
              <w:instrText xml:space="preserve"> PAGEREF _Toc929415417 \h </w:instrText>
            </w:r>
            <w:r>
              <w:fldChar w:fldCharType="separate"/>
            </w:r>
            <w:r>
              <w:t>3</w:t>
            </w:r>
            <w:r>
              <w:fldChar w:fldCharType="end"/>
            </w:r>
          </w:hyperlink>
        </w:p>
        <w:p w14:paraId="0CF4C374" w14:textId="77777777" w:rsidR="00640060" w:rsidRDefault="00000000">
          <w:pPr>
            <w:pStyle w:val="TOC2"/>
            <w:tabs>
              <w:tab w:val="right" w:leader="dot" w:pos="8306"/>
            </w:tabs>
            <w:ind w:left="480" w:firstLine="480"/>
          </w:pPr>
          <w:hyperlink w:anchor="_Toc2036348888" w:history="1">
            <w:r>
              <w:rPr>
                <w:rFonts w:hint="eastAsia"/>
              </w:rPr>
              <w:t>1.2</w:t>
            </w:r>
            <w:r>
              <w:t xml:space="preserve"> </w:t>
            </w:r>
            <w:r>
              <w:rPr>
                <w:rFonts w:hint="eastAsia"/>
              </w:rPr>
              <w:t>食堂现状</w:t>
            </w:r>
            <w:r>
              <w:tab/>
            </w:r>
            <w:r>
              <w:fldChar w:fldCharType="begin"/>
            </w:r>
            <w:r>
              <w:instrText xml:space="preserve"> PAGEREF _Toc2036348888 \h </w:instrText>
            </w:r>
            <w:r>
              <w:fldChar w:fldCharType="separate"/>
            </w:r>
            <w:r>
              <w:t>3</w:t>
            </w:r>
            <w:r>
              <w:fldChar w:fldCharType="end"/>
            </w:r>
          </w:hyperlink>
        </w:p>
        <w:p w14:paraId="24FAFBC1" w14:textId="77777777" w:rsidR="00640060" w:rsidRDefault="00000000">
          <w:pPr>
            <w:pStyle w:val="TOC1"/>
            <w:tabs>
              <w:tab w:val="right" w:leader="dot" w:pos="8306"/>
            </w:tabs>
            <w:ind w:firstLine="480"/>
          </w:pPr>
          <w:hyperlink w:anchor="_Toc468878377" w:history="1">
            <w:r>
              <w:rPr>
                <w:rFonts w:hint="eastAsia"/>
              </w:rPr>
              <w:t>第二章、建设内容及目标</w:t>
            </w:r>
            <w:r>
              <w:tab/>
            </w:r>
            <w:r>
              <w:fldChar w:fldCharType="begin"/>
            </w:r>
            <w:r>
              <w:instrText xml:space="preserve"> PAGEREF _Toc468878377 \h </w:instrText>
            </w:r>
            <w:r>
              <w:fldChar w:fldCharType="separate"/>
            </w:r>
            <w:r>
              <w:t>5</w:t>
            </w:r>
            <w:r>
              <w:fldChar w:fldCharType="end"/>
            </w:r>
          </w:hyperlink>
        </w:p>
        <w:p w14:paraId="4B98E0F2" w14:textId="77777777" w:rsidR="00640060" w:rsidRDefault="00000000">
          <w:pPr>
            <w:pStyle w:val="TOC2"/>
            <w:tabs>
              <w:tab w:val="right" w:leader="dot" w:pos="8306"/>
            </w:tabs>
            <w:ind w:left="480" w:firstLine="480"/>
          </w:pPr>
          <w:hyperlink w:anchor="_Toc1321381396" w:history="1">
            <w:r>
              <w:rPr>
                <w:rFonts w:asciiTheme="minorEastAsia" w:eastAsiaTheme="minorEastAsia" w:hAnsiTheme="minorEastAsia" w:hint="eastAsia"/>
              </w:rPr>
              <w:t>2.1“放心食堂”食品安全管理智能化平台</w:t>
            </w:r>
            <w:r>
              <w:tab/>
            </w:r>
            <w:r>
              <w:fldChar w:fldCharType="begin"/>
            </w:r>
            <w:r>
              <w:instrText xml:space="preserve"> PAGEREF _Toc1321381396 \h </w:instrText>
            </w:r>
            <w:r>
              <w:fldChar w:fldCharType="separate"/>
            </w:r>
            <w:r>
              <w:t>6</w:t>
            </w:r>
            <w:r>
              <w:fldChar w:fldCharType="end"/>
            </w:r>
          </w:hyperlink>
        </w:p>
        <w:p w14:paraId="42FA88D8" w14:textId="77777777" w:rsidR="00640060" w:rsidRDefault="00000000">
          <w:pPr>
            <w:pStyle w:val="TOC2"/>
            <w:tabs>
              <w:tab w:val="right" w:leader="dot" w:pos="8306"/>
            </w:tabs>
            <w:ind w:left="480" w:firstLine="480"/>
          </w:pPr>
          <w:hyperlink w:anchor="_Toc1328728945" w:history="1">
            <w:r>
              <w:rPr>
                <w:rFonts w:asciiTheme="minorEastAsia" w:eastAsiaTheme="minorEastAsia" w:hAnsiTheme="minorEastAsia" w:hint="eastAsia"/>
              </w:rPr>
              <w:t>2.2“放心食堂”视频监控及物联网平台</w:t>
            </w:r>
            <w:r>
              <w:tab/>
            </w:r>
            <w:r>
              <w:fldChar w:fldCharType="begin"/>
            </w:r>
            <w:r>
              <w:instrText xml:space="preserve"> PAGEREF _Toc1328728945 \h </w:instrText>
            </w:r>
            <w:r>
              <w:fldChar w:fldCharType="separate"/>
            </w:r>
            <w:r>
              <w:t>6</w:t>
            </w:r>
            <w:r>
              <w:fldChar w:fldCharType="end"/>
            </w:r>
          </w:hyperlink>
        </w:p>
        <w:p w14:paraId="206093A6" w14:textId="77777777" w:rsidR="00640060" w:rsidRDefault="00000000">
          <w:pPr>
            <w:pStyle w:val="TOC2"/>
            <w:tabs>
              <w:tab w:val="right" w:leader="dot" w:pos="8306"/>
            </w:tabs>
            <w:ind w:left="480" w:firstLine="480"/>
          </w:pPr>
          <w:hyperlink w:anchor="_Toc264933462" w:history="1">
            <w:r>
              <w:rPr>
                <w:rFonts w:asciiTheme="minorEastAsia" w:eastAsiaTheme="minorEastAsia" w:hAnsiTheme="minorEastAsia" w:hint="eastAsia"/>
              </w:rPr>
              <w:t>2.3“放心食堂”管理规范</w:t>
            </w:r>
            <w:r>
              <w:tab/>
            </w:r>
            <w:r>
              <w:fldChar w:fldCharType="begin"/>
            </w:r>
            <w:r>
              <w:instrText xml:space="preserve"> PAGEREF _Toc264933462 \h </w:instrText>
            </w:r>
            <w:r>
              <w:fldChar w:fldCharType="separate"/>
            </w:r>
            <w:r>
              <w:t>6</w:t>
            </w:r>
            <w:r>
              <w:fldChar w:fldCharType="end"/>
            </w:r>
          </w:hyperlink>
        </w:p>
        <w:p w14:paraId="340CFE3A" w14:textId="77777777" w:rsidR="00640060" w:rsidRDefault="00000000">
          <w:pPr>
            <w:pStyle w:val="TOC1"/>
            <w:tabs>
              <w:tab w:val="right" w:leader="dot" w:pos="8306"/>
            </w:tabs>
            <w:ind w:firstLine="480"/>
          </w:pPr>
          <w:hyperlink w:anchor="_Toc1003095603" w:history="1">
            <w:r>
              <w:rPr>
                <w:rFonts w:hint="eastAsia"/>
              </w:rPr>
              <w:t>第三章、平台功能介绍</w:t>
            </w:r>
            <w:r>
              <w:tab/>
            </w:r>
            <w:r>
              <w:fldChar w:fldCharType="begin"/>
            </w:r>
            <w:r>
              <w:instrText xml:space="preserve"> PAGEREF _Toc1003095603 \h </w:instrText>
            </w:r>
            <w:r>
              <w:fldChar w:fldCharType="separate"/>
            </w:r>
            <w:r>
              <w:t>7</w:t>
            </w:r>
            <w:r>
              <w:fldChar w:fldCharType="end"/>
            </w:r>
          </w:hyperlink>
        </w:p>
        <w:p w14:paraId="7181D660" w14:textId="77777777" w:rsidR="00640060" w:rsidRDefault="00000000">
          <w:pPr>
            <w:pStyle w:val="TOC2"/>
            <w:tabs>
              <w:tab w:val="right" w:leader="dot" w:pos="8306"/>
            </w:tabs>
            <w:ind w:left="480" w:firstLine="480"/>
          </w:pPr>
          <w:hyperlink w:anchor="_Toc1281170671" w:history="1">
            <w:r>
              <w:rPr>
                <w:rFonts w:hint="eastAsia"/>
              </w:rPr>
              <w:t>3.1</w:t>
            </w:r>
            <w:r>
              <w:t xml:space="preserve"> </w:t>
            </w:r>
            <w:r>
              <w:rPr>
                <w:rFonts w:hint="eastAsia"/>
              </w:rPr>
              <w:t>智能后厨管理</w:t>
            </w:r>
            <w:r>
              <w:tab/>
            </w:r>
            <w:r>
              <w:fldChar w:fldCharType="begin"/>
            </w:r>
            <w:r>
              <w:instrText xml:space="preserve"> PAGEREF _Toc1281170671 \h </w:instrText>
            </w:r>
            <w:r>
              <w:fldChar w:fldCharType="separate"/>
            </w:r>
            <w:r>
              <w:t>7</w:t>
            </w:r>
            <w:r>
              <w:fldChar w:fldCharType="end"/>
            </w:r>
          </w:hyperlink>
        </w:p>
        <w:p w14:paraId="1D0A22E1" w14:textId="77777777" w:rsidR="00640060" w:rsidRDefault="00000000">
          <w:pPr>
            <w:pStyle w:val="TOC2"/>
            <w:tabs>
              <w:tab w:val="right" w:leader="dot" w:pos="8306"/>
            </w:tabs>
            <w:ind w:left="480" w:firstLine="480"/>
          </w:pPr>
          <w:hyperlink w:anchor="_Toc1964422675" w:history="1">
            <w:r>
              <w:rPr>
                <w:rFonts w:hint="eastAsia"/>
              </w:rPr>
              <w:t>3.2</w:t>
            </w:r>
            <w:r>
              <w:t xml:space="preserve"> </w:t>
            </w:r>
            <w:r>
              <w:rPr>
                <w:rFonts w:hint="eastAsia"/>
                <w:bCs/>
              </w:rPr>
              <w:t>食材管理</w:t>
            </w:r>
            <w:r>
              <w:tab/>
            </w:r>
            <w:r>
              <w:fldChar w:fldCharType="begin"/>
            </w:r>
            <w:r>
              <w:instrText xml:space="preserve"> PAGEREF _Toc1964422675 \h </w:instrText>
            </w:r>
            <w:r>
              <w:fldChar w:fldCharType="separate"/>
            </w:r>
            <w:r>
              <w:t>8</w:t>
            </w:r>
            <w:r>
              <w:fldChar w:fldCharType="end"/>
            </w:r>
          </w:hyperlink>
        </w:p>
        <w:p w14:paraId="28E8CAE9" w14:textId="77777777" w:rsidR="00640060" w:rsidRDefault="00000000">
          <w:pPr>
            <w:pStyle w:val="TOC2"/>
            <w:tabs>
              <w:tab w:val="right" w:leader="dot" w:pos="8306"/>
            </w:tabs>
            <w:ind w:left="480" w:firstLine="480"/>
          </w:pPr>
          <w:hyperlink w:anchor="_Toc638309747" w:history="1">
            <w:r>
              <w:rPr>
                <w:rFonts w:hint="eastAsia"/>
              </w:rPr>
              <w:t>3.</w:t>
            </w:r>
            <w:r>
              <w:t>3</w:t>
            </w:r>
            <w:r>
              <w:rPr>
                <w:rFonts w:hint="eastAsia"/>
              </w:rPr>
              <w:t xml:space="preserve"> </w:t>
            </w:r>
            <w:r>
              <w:rPr>
                <w:rFonts w:hint="eastAsia"/>
              </w:rPr>
              <w:t>食品安全台账管理</w:t>
            </w:r>
            <w:r>
              <w:tab/>
            </w:r>
            <w:r>
              <w:fldChar w:fldCharType="begin"/>
            </w:r>
            <w:r>
              <w:instrText xml:space="preserve"> PAGEREF _Toc638309747 \h </w:instrText>
            </w:r>
            <w:r>
              <w:fldChar w:fldCharType="separate"/>
            </w:r>
            <w:r>
              <w:t>8</w:t>
            </w:r>
            <w:r>
              <w:fldChar w:fldCharType="end"/>
            </w:r>
          </w:hyperlink>
        </w:p>
        <w:p w14:paraId="05BD16D4" w14:textId="77777777" w:rsidR="00640060" w:rsidRDefault="00000000">
          <w:pPr>
            <w:pStyle w:val="TOC2"/>
            <w:tabs>
              <w:tab w:val="right" w:leader="dot" w:pos="8306"/>
            </w:tabs>
            <w:ind w:left="480" w:firstLine="480"/>
          </w:pPr>
          <w:hyperlink w:anchor="_Toc1391101064" w:history="1">
            <w:r>
              <w:rPr>
                <w:rFonts w:hint="eastAsia"/>
              </w:rPr>
              <w:t>3.</w:t>
            </w:r>
            <w:r>
              <w:t>4</w:t>
            </w:r>
            <w:r>
              <w:rPr>
                <w:rFonts w:hint="eastAsia"/>
              </w:rPr>
              <w:t xml:space="preserve"> </w:t>
            </w:r>
            <w:r>
              <w:rPr>
                <w:rFonts w:hint="eastAsia"/>
              </w:rPr>
              <w:t>食品安全自查管理</w:t>
            </w:r>
            <w:r>
              <w:tab/>
            </w:r>
            <w:r>
              <w:fldChar w:fldCharType="begin"/>
            </w:r>
            <w:r>
              <w:instrText xml:space="preserve"> PAGEREF _Toc1391101064 \h </w:instrText>
            </w:r>
            <w:r>
              <w:fldChar w:fldCharType="separate"/>
            </w:r>
            <w:r>
              <w:t>9</w:t>
            </w:r>
            <w:r>
              <w:fldChar w:fldCharType="end"/>
            </w:r>
          </w:hyperlink>
        </w:p>
        <w:p w14:paraId="42216FBF" w14:textId="77777777" w:rsidR="00640060" w:rsidRDefault="00000000">
          <w:pPr>
            <w:pStyle w:val="TOC2"/>
            <w:tabs>
              <w:tab w:val="right" w:leader="dot" w:pos="8306"/>
            </w:tabs>
            <w:ind w:left="480" w:firstLine="480"/>
          </w:pPr>
          <w:hyperlink w:anchor="_Toc581117759" w:history="1">
            <w:r>
              <w:rPr>
                <w:rFonts w:hint="eastAsia"/>
              </w:rPr>
              <w:t>3.</w:t>
            </w:r>
            <w:r>
              <w:t>5</w:t>
            </w:r>
            <w:r>
              <w:rPr>
                <w:rFonts w:hint="eastAsia"/>
              </w:rPr>
              <w:t xml:space="preserve"> </w:t>
            </w:r>
            <w:r>
              <w:rPr>
                <w:rFonts w:hint="eastAsia"/>
              </w:rPr>
              <w:t>从业人员管理</w:t>
            </w:r>
            <w:r>
              <w:tab/>
            </w:r>
            <w:r>
              <w:fldChar w:fldCharType="begin"/>
            </w:r>
            <w:r>
              <w:instrText xml:space="preserve"> PAGEREF _Toc581117759 \h </w:instrText>
            </w:r>
            <w:r>
              <w:fldChar w:fldCharType="separate"/>
            </w:r>
            <w:r>
              <w:t>9</w:t>
            </w:r>
            <w:r>
              <w:fldChar w:fldCharType="end"/>
            </w:r>
          </w:hyperlink>
        </w:p>
        <w:p w14:paraId="17C8DD16" w14:textId="77777777" w:rsidR="00640060" w:rsidRDefault="00000000">
          <w:pPr>
            <w:pStyle w:val="TOC2"/>
            <w:tabs>
              <w:tab w:val="right" w:leader="dot" w:pos="8306"/>
            </w:tabs>
            <w:ind w:left="480" w:firstLine="480"/>
          </w:pPr>
          <w:hyperlink w:anchor="_Toc90548957" w:history="1">
            <w:r>
              <w:rPr>
                <w:rFonts w:hint="eastAsia"/>
              </w:rPr>
              <w:t>3</w:t>
            </w:r>
            <w:r>
              <w:t>.</w:t>
            </w:r>
            <w:r>
              <w:rPr>
                <w:rFonts w:hint="eastAsia"/>
              </w:rPr>
              <w:t>6</w:t>
            </w:r>
            <w:r>
              <w:t xml:space="preserve"> </w:t>
            </w:r>
            <w:r>
              <w:rPr>
                <w:rFonts w:hint="eastAsia"/>
              </w:rPr>
              <w:t>就餐服务管理</w:t>
            </w:r>
            <w:r>
              <w:tab/>
            </w:r>
            <w:r>
              <w:fldChar w:fldCharType="begin"/>
            </w:r>
            <w:r>
              <w:instrText xml:space="preserve"> PAGEREF _Toc90548957 \h </w:instrText>
            </w:r>
            <w:r>
              <w:fldChar w:fldCharType="separate"/>
            </w:r>
            <w:r>
              <w:t>10</w:t>
            </w:r>
            <w:r>
              <w:fldChar w:fldCharType="end"/>
            </w:r>
          </w:hyperlink>
        </w:p>
        <w:p w14:paraId="0FD661A6" w14:textId="77777777" w:rsidR="00640060" w:rsidRDefault="00000000">
          <w:pPr>
            <w:pStyle w:val="TOC2"/>
            <w:tabs>
              <w:tab w:val="right" w:leader="dot" w:pos="8306"/>
            </w:tabs>
            <w:ind w:left="480" w:firstLine="480"/>
          </w:pPr>
          <w:hyperlink w:anchor="_Toc1437898223" w:history="1">
            <w:r>
              <w:rPr>
                <w:rFonts w:hint="eastAsia"/>
              </w:rPr>
              <w:t>3.7</w:t>
            </w:r>
            <w:r>
              <w:t xml:space="preserve"> </w:t>
            </w:r>
            <w:r>
              <w:rPr>
                <w:rFonts w:hint="eastAsia"/>
              </w:rPr>
              <w:t>食品安全规范库</w:t>
            </w:r>
            <w:r>
              <w:tab/>
            </w:r>
            <w:r>
              <w:fldChar w:fldCharType="begin"/>
            </w:r>
            <w:r>
              <w:instrText xml:space="preserve"> PAGEREF _Toc1437898223 \h </w:instrText>
            </w:r>
            <w:r>
              <w:fldChar w:fldCharType="separate"/>
            </w:r>
            <w:r>
              <w:t>10</w:t>
            </w:r>
            <w:r>
              <w:fldChar w:fldCharType="end"/>
            </w:r>
          </w:hyperlink>
        </w:p>
        <w:p w14:paraId="2E6CC9D0" w14:textId="77777777" w:rsidR="00640060" w:rsidRDefault="00000000">
          <w:pPr>
            <w:pStyle w:val="TOC2"/>
            <w:tabs>
              <w:tab w:val="right" w:leader="dot" w:pos="8306"/>
            </w:tabs>
            <w:ind w:left="480" w:firstLine="480"/>
          </w:pPr>
          <w:hyperlink w:anchor="_Toc1121954270" w:history="1">
            <w:r>
              <w:rPr>
                <w:rFonts w:hint="eastAsia"/>
              </w:rPr>
              <w:t>3.8</w:t>
            </w:r>
            <w:r>
              <w:t xml:space="preserve"> </w:t>
            </w:r>
            <w:r>
              <w:rPr>
                <w:rFonts w:hint="eastAsia"/>
              </w:rPr>
              <w:t>数据驾驶舱</w:t>
            </w:r>
            <w:r>
              <w:tab/>
            </w:r>
            <w:r>
              <w:fldChar w:fldCharType="begin"/>
            </w:r>
            <w:r>
              <w:instrText xml:space="preserve"> PAGEREF _Toc1121954270 \h </w:instrText>
            </w:r>
            <w:r>
              <w:fldChar w:fldCharType="separate"/>
            </w:r>
            <w:r>
              <w:t>10</w:t>
            </w:r>
            <w:r>
              <w:fldChar w:fldCharType="end"/>
            </w:r>
          </w:hyperlink>
        </w:p>
        <w:p w14:paraId="1E87065C" w14:textId="77777777" w:rsidR="00640060" w:rsidRDefault="00000000">
          <w:pPr>
            <w:pStyle w:val="TOC1"/>
            <w:tabs>
              <w:tab w:val="right" w:leader="dot" w:pos="8306"/>
            </w:tabs>
            <w:ind w:firstLine="480"/>
          </w:pPr>
          <w:hyperlink w:anchor="_Toc1778995230" w:history="1">
            <w:r>
              <w:rPr>
                <w:rFonts w:hint="eastAsia"/>
              </w:rPr>
              <w:t>第四章、项目报价</w:t>
            </w:r>
            <w:r>
              <w:tab/>
            </w:r>
            <w:r>
              <w:fldChar w:fldCharType="begin"/>
            </w:r>
            <w:r>
              <w:instrText xml:space="preserve"> PAGEREF _Toc1778995230 \h </w:instrText>
            </w:r>
            <w:r>
              <w:fldChar w:fldCharType="separate"/>
            </w:r>
            <w:r>
              <w:t>12</w:t>
            </w:r>
            <w:r>
              <w:fldChar w:fldCharType="end"/>
            </w:r>
          </w:hyperlink>
        </w:p>
        <w:p w14:paraId="3D0BAA13" w14:textId="77777777" w:rsidR="00640060" w:rsidRDefault="00000000">
          <w:pPr>
            <w:ind w:firstLine="480"/>
          </w:pPr>
          <w:r>
            <w:rPr>
              <w:rFonts w:ascii="宋体" w:hAnsi="宋体" w:cs="宋体" w:hint="eastAsia"/>
            </w:rPr>
            <w:fldChar w:fldCharType="end"/>
          </w:r>
        </w:p>
      </w:sdtContent>
    </w:sdt>
    <w:p w14:paraId="03886CA7" w14:textId="77777777" w:rsidR="00640060" w:rsidRDefault="00000000">
      <w:pPr>
        <w:ind w:firstLine="480"/>
      </w:pPr>
      <w:r>
        <w:rPr>
          <w:rFonts w:hint="eastAsia"/>
        </w:rPr>
        <w:br w:type="page"/>
      </w:r>
    </w:p>
    <w:p w14:paraId="23BCFCAA" w14:textId="77777777" w:rsidR="00640060" w:rsidRDefault="00000000">
      <w:pPr>
        <w:pStyle w:val="1"/>
        <w:ind w:firstLine="723"/>
      </w:pPr>
      <w:bookmarkStart w:id="0" w:name="_Toc1686916673"/>
      <w:r>
        <w:rPr>
          <w:rFonts w:hint="eastAsia"/>
        </w:rPr>
        <w:lastRenderedPageBreak/>
        <w:t>第一章、方案概述</w:t>
      </w:r>
      <w:bookmarkEnd w:id="0"/>
    </w:p>
    <w:p w14:paraId="2435CFDD" w14:textId="77777777" w:rsidR="00640060" w:rsidRDefault="00000000">
      <w:pPr>
        <w:pStyle w:val="2"/>
      </w:pPr>
      <w:bookmarkStart w:id="1" w:name="_Toc929415417"/>
      <w:r>
        <w:rPr>
          <w:rFonts w:hint="eastAsia"/>
        </w:rPr>
        <w:t>1.1</w:t>
      </w:r>
      <w:r>
        <w:t xml:space="preserve"> </w:t>
      </w:r>
      <w:r>
        <w:rPr>
          <w:rFonts w:hint="eastAsia"/>
        </w:rPr>
        <w:t>项目背景</w:t>
      </w:r>
      <w:bookmarkEnd w:id="1"/>
    </w:p>
    <w:p w14:paraId="3F741D6A" w14:textId="77777777" w:rsidR="00640060" w:rsidRDefault="00000000">
      <w:pPr>
        <w:pStyle w:val="af0"/>
        <w:ind w:firstLine="480"/>
      </w:pPr>
      <w:r>
        <w:rPr>
          <w:rFonts w:hint="eastAsia"/>
        </w:rPr>
        <w:t>本项目旨在通过“放心食堂”工程建设，加强单位食堂食品安全的日常管理，进一步落实食堂食品安全主体责任，进一步提高从业人员的专业素质和安全意识，更加规范食品安全管理，提升餐饮服务水平。为此，结合互联网技术和智能化工具应用，依据《中华人民共和国食品安全法》、《集中用餐单位食品安全问题专项治理行动工作方案》及《餐饮服务食品安全操作规范》等相关规定和要求，通过数字化、智能化升级，丰富食堂食品安全管理的手段，便利食堂现场视频安全管理，实现多层次、多角度、全方位的监督，以全面提升食堂的食品安全管理水平和质量。</w:t>
      </w:r>
    </w:p>
    <w:p w14:paraId="649933F6" w14:textId="77777777" w:rsidR="00640060" w:rsidRDefault="00000000">
      <w:pPr>
        <w:pStyle w:val="2"/>
      </w:pPr>
      <w:bookmarkStart w:id="2" w:name="_Toc2036348888"/>
      <w:r>
        <w:rPr>
          <w:rFonts w:hint="eastAsia"/>
        </w:rPr>
        <w:t>1.2</w:t>
      </w:r>
      <w:r>
        <w:t xml:space="preserve"> </w:t>
      </w:r>
      <w:r>
        <w:rPr>
          <w:rFonts w:hint="eastAsia"/>
        </w:rPr>
        <w:t>食堂现状</w:t>
      </w:r>
      <w:bookmarkEnd w:id="2"/>
    </w:p>
    <w:p w14:paraId="646B5701" w14:textId="77777777" w:rsidR="00640060" w:rsidRDefault="00000000">
      <w:pPr>
        <w:pStyle w:val="a1"/>
        <w:ind w:firstLine="480"/>
      </w:pPr>
      <w:r>
        <w:rPr>
          <w:rFonts w:hint="eastAsia"/>
        </w:rPr>
        <w:t>目前，中检实业食堂在后厨管理方面已经有一定的明厨亮灶应用基础。为了更好地突出高质量发展的要求，持续深入推进提质增效工作，我们计划通过“放心食堂”工程，综合运用现代信息技术，包括数字视频分析、移动互联、物联网、大数据、人工智能等，融合食品安全风险评估模型，丰富后厨管理的智能化手段，以提升食堂集中就餐的食品安全保障水平。</w:t>
      </w:r>
    </w:p>
    <w:p w14:paraId="04F5BE1F" w14:textId="77777777" w:rsidR="00640060" w:rsidRDefault="00000000">
      <w:pPr>
        <w:pStyle w:val="a1"/>
        <w:ind w:firstLine="480"/>
      </w:pPr>
      <w:r>
        <w:rPr>
          <w:rFonts w:hint="eastAsia"/>
        </w:rPr>
        <w:t>通过数字化、智能化升级，我们将构建中国中检智能化“放心食堂”，并以此成为央企食堂数字化转型的先行示范，助力央企后勤服务升级。</w:t>
      </w:r>
    </w:p>
    <w:p w14:paraId="628B6F4B" w14:textId="77777777" w:rsidR="00640060" w:rsidRDefault="00000000">
      <w:pPr>
        <w:ind w:firstLineChars="0" w:firstLine="0"/>
      </w:pPr>
      <w:r>
        <w:rPr>
          <w:noProof/>
        </w:rPr>
        <w:lastRenderedPageBreak/>
        <w:drawing>
          <wp:inline distT="0" distB="0" distL="0" distR="0" wp14:anchorId="507C31DC" wp14:editId="4791946C">
            <wp:extent cx="5274310" cy="5286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5286375"/>
                    </a:xfrm>
                    <a:prstGeom prst="rect">
                      <a:avLst/>
                    </a:prstGeom>
                  </pic:spPr>
                </pic:pic>
              </a:graphicData>
            </a:graphic>
          </wp:inline>
        </w:drawing>
      </w:r>
    </w:p>
    <w:p w14:paraId="1A398DC1" w14:textId="77777777" w:rsidR="00640060" w:rsidRDefault="00000000">
      <w:pPr>
        <w:ind w:firstLineChars="0" w:firstLine="0"/>
        <w:jc w:val="center"/>
        <w:rPr>
          <w:sz w:val="21"/>
          <w:szCs w:val="21"/>
        </w:rPr>
      </w:pPr>
      <w:r>
        <w:rPr>
          <w:rFonts w:hint="eastAsia"/>
          <w:sz w:val="21"/>
          <w:szCs w:val="21"/>
        </w:rPr>
        <w:t>实地调研（图示）</w:t>
      </w:r>
    </w:p>
    <w:p w14:paraId="2CFFE21B" w14:textId="77777777" w:rsidR="00640060" w:rsidRDefault="00000000">
      <w:pPr>
        <w:ind w:firstLine="480"/>
      </w:pPr>
      <w:r>
        <w:rPr>
          <w:rFonts w:hint="eastAsia"/>
        </w:rPr>
        <w:t>1</w:t>
      </w:r>
      <w:r>
        <w:rPr>
          <w:rFonts w:hint="eastAsia"/>
        </w:rPr>
        <w:t>．管理规范方面</w:t>
      </w:r>
    </w:p>
    <w:p w14:paraId="6AA095DA" w14:textId="77777777" w:rsidR="006E3346" w:rsidRDefault="00000000">
      <w:pPr>
        <w:pStyle w:val="a1"/>
        <w:ind w:firstLine="480"/>
        <w:rPr>
          <w:color w:val="000000" w:themeColor="text1"/>
        </w:rPr>
      </w:pPr>
      <w:r>
        <w:rPr>
          <w:rFonts w:hint="eastAsia"/>
        </w:rPr>
        <w:t>标准化是在央企后勤保障工作中融入国家和公司治理体系、治理能力现代化的具体实践。它是我们面对新形势新任务时实现食堂管理能力提升和服务品质提</w:t>
      </w:r>
      <w:r>
        <w:rPr>
          <w:rFonts w:hint="eastAsia"/>
          <w:color w:val="000000" w:themeColor="text1"/>
        </w:rPr>
        <w:t>升的关键，同时也是食堂管理能力提升、服务品质提升、智能化服务打造的基础。</w:t>
      </w:r>
    </w:p>
    <w:p w14:paraId="4E349E8C" w14:textId="4090B633" w:rsidR="00640060" w:rsidRPr="00842679" w:rsidRDefault="00000000" w:rsidP="00842679">
      <w:pPr>
        <w:pStyle w:val="a1"/>
        <w:ind w:firstLine="480"/>
        <w:rPr>
          <w:color w:val="000000" w:themeColor="text1"/>
        </w:rPr>
      </w:pPr>
      <w:r>
        <w:rPr>
          <w:rFonts w:hint="eastAsia"/>
          <w:color w:val="000000" w:themeColor="text1"/>
        </w:rPr>
        <w:t>食堂管理规范化程度对饮食安全和集团的整体形象有着直接的影响</w:t>
      </w:r>
      <w:r w:rsidR="006E3346">
        <w:rPr>
          <w:rFonts w:hint="eastAsia"/>
          <w:color w:val="000000" w:themeColor="text1"/>
        </w:rPr>
        <w:t>，当前大多数的食堂</w:t>
      </w:r>
      <w:r w:rsidR="00B969C6">
        <w:rPr>
          <w:rFonts w:hint="eastAsia"/>
          <w:color w:val="000000" w:themeColor="text1"/>
        </w:rPr>
        <w:t>食品安全</w:t>
      </w:r>
      <w:r w:rsidR="006E3346">
        <w:rPr>
          <w:rFonts w:hint="eastAsia"/>
          <w:color w:val="000000" w:themeColor="text1"/>
        </w:rPr>
        <w:t>管理</w:t>
      </w:r>
      <w:r w:rsidR="00B969C6">
        <w:rPr>
          <w:rFonts w:hint="eastAsia"/>
          <w:color w:val="000000" w:themeColor="text1"/>
        </w:rPr>
        <w:t>存在管理规范和服务规范</w:t>
      </w:r>
      <w:r w:rsidR="006E3346">
        <w:rPr>
          <w:rFonts w:hint="eastAsia"/>
          <w:color w:val="000000" w:themeColor="text1"/>
        </w:rPr>
        <w:t>缺乏或不完善的情况，</w:t>
      </w:r>
      <w:r w:rsidR="00B969C6">
        <w:rPr>
          <w:rFonts w:hint="eastAsia"/>
          <w:color w:val="000000" w:themeColor="text1"/>
        </w:rPr>
        <w:t>如</w:t>
      </w:r>
      <w:r w:rsidR="00B969C6" w:rsidRPr="00B969C6">
        <w:rPr>
          <w:rFonts w:hint="eastAsia"/>
          <w:color w:val="000000" w:themeColor="text1"/>
        </w:rPr>
        <w:t>缺乏</w:t>
      </w:r>
      <w:r w:rsidR="00B969C6">
        <w:rPr>
          <w:rFonts w:hint="eastAsia"/>
          <w:color w:val="000000" w:themeColor="text1"/>
        </w:rPr>
        <w:t>管理制度</w:t>
      </w:r>
      <w:r w:rsidR="00B969C6" w:rsidRPr="00B969C6">
        <w:rPr>
          <w:rFonts w:hint="eastAsia"/>
          <w:color w:val="000000" w:themeColor="text1"/>
        </w:rPr>
        <w:t>，影响到工作人员在执行</w:t>
      </w:r>
      <w:r w:rsidR="00B969C6">
        <w:rPr>
          <w:rFonts w:hint="eastAsia"/>
          <w:color w:val="000000" w:themeColor="text1"/>
        </w:rPr>
        <w:t>环节的落实</w:t>
      </w:r>
      <w:r w:rsidR="00B969C6" w:rsidRPr="00B969C6">
        <w:rPr>
          <w:rFonts w:hint="eastAsia"/>
          <w:color w:val="000000" w:themeColor="text1"/>
        </w:rPr>
        <w:t>效果</w:t>
      </w:r>
      <w:r w:rsidR="00B969C6">
        <w:rPr>
          <w:rFonts w:hint="eastAsia"/>
          <w:color w:val="000000" w:themeColor="text1"/>
        </w:rPr>
        <w:t>；缺乏作业指导，</w:t>
      </w:r>
      <w:r w:rsidR="00B969C6" w:rsidRPr="006E3346">
        <w:rPr>
          <w:rFonts w:hint="eastAsia"/>
          <w:color w:val="000000" w:themeColor="text1"/>
        </w:rPr>
        <w:t>出现问题时，很难明确责任人</w:t>
      </w:r>
      <w:r w:rsidR="00B969C6">
        <w:rPr>
          <w:rFonts w:hint="eastAsia"/>
          <w:color w:val="000000" w:themeColor="text1"/>
        </w:rPr>
        <w:t>；缺乏规范标识，</w:t>
      </w:r>
      <w:r w:rsidR="00842679">
        <w:rPr>
          <w:rFonts w:hint="eastAsia"/>
          <w:color w:val="000000" w:themeColor="text1"/>
        </w:rPr>
        <w:t>对内</w:t>
      </w:r>
      <w:r w:rsidR="00B969C6" w:rsidRPr="00B969C6">
        <w:rPr>
          <w:rFonts w:hint="eastAsia"/>
          <w:color w:val="000000" w:themeColor="text1"/>
        </w:rPr>
        <w:t>导致信息传递混乱</w:t>
      </w:r>
      <w:r w:rsidR="00B969C6">
        <w:rPr>
          <w:rFonts w:hint="eastAsia"/>
          <w:color w:val="000000" w:themeColor="text1"/>
        </w:rPr>
        <w:t>，</w:t>
      </w:r>
      <w:r w:rsidR="00842679">
        <w:rPr>
          <w:rFonts w:hint="eastAsia"/>
          <w:color w:val="000000" w:themeColor="text1"/>
        </w:rPr>
        <w:t>对外也影响服务标准化的形象；</w:t>
      </w:r>
      <w:r w:rsidR="006E3346">
        <w:rPr>
          <w:rFonts w:hint="eastAsia"/>
        </w:rPr>
        <w:t>我们计划通过数字化升级，</w:t>
      </w:r>
      <w:r>
        <w:rPr>
          <w:rFonts w:hint="eastAsia"/>
        </w:rPr>
        <w:t>在各项规章制度</w:t>
      </w:r>
      <w:r w:rsidR="0092041C">
        <w:rPr>
          <w:rFonts w:hint="eastAsia"/>
        </w:rPr>
        <w:t>、</w:t>
      </w:r>
      <w:r>
        <w:rPr>
          <w:rFonts w:hint="eastAsia"/>
        </w:rPr>
        <w:t>操作规范</w:t>
      </w:r>
      <w:r w:rsidR="0092041C">
        <w:rPr>
          <w:rFonts w:hint="eastAsia"/>
        </w:rPr>
        <w:t>、视觉标识</w:t>
      </w:r>
      <w:r>
        <w:rPr>
          <w:rFonts w:hint="eastAsia"/>
        </w:rPr>
        <w:t>的基础上，实现“放心食堂”管理标准规范的制定和内容数字化展示。这将有助于</w:t>
      </w:r>
      <w:r>
        <w:rPr>
          <w:rFonts w:hint="eastAsia"/>
        </w:rPr>
        <w:lastRenderedPageBreak/>
        <w:t>央企食堂逐步形成基于管理规范的贯标规范执行，同时，我们可以提供更多的后厨动线优化建议和食品安全操作培训，进一步推进央企食堂后勤管理的规范化落地运行。</w:t>
      </w:r>
    </w:p>
    <w:p w14:paraId="53B3384D" w14:textId="77777777" w:rsidR="00640060" w:rsidRDefault="00000000">
      <w:pPr>
        <w:ind w:firstLine="480"/>
      </w:pPr>
      <w:r>
        <w:rPr>
          <w:rFonts w:hint="eastAsia"/>
        </w:rPr>
        <w:t>2</w:t>
      </w:r>
      <w:r>
        <w:rPr>
          <w:rFonts w:hint="eastAsia"/>
        </w:rPr>
        <w:t>．管理手段方面</w:t>
      </w:r>
    </w:p>
    <w:p w14:paraId="7D8B546E" w14:textId="3D5F7C60" w:rsidR="00E66A48" w:rsidRPr="007E6DA8" w:rsidRDefault="00000000">
      <w:pPr>
        <w:pStyle w:val="a1"/>
        <w:ind w:firstLine="480"/>
        <w:rPr>
          <w:color w:val="000000" w:themeColor="text1"/>
        </w:rPr>
      </w:pPr>
      <w:r w:rsidRPr="007E6DA8">
        <w:rPr>
          <w:rFonts w:hint="eastAsia"/>
          <w:color w:val="000000" w:themeColor="text1"/>
        </w:rPr>
        <w:t>在央企国企对标世界一流管理提升的背景下，不少央企国企已经进行了全系统、全链条、全过程的管理模式和手段创新，然而，在后厨管理中仍然存在一些常见问题，</w:t>
      </w:r>
      <w:r w:rsidR="00E66A48" w:rsidRPr="007E6DA8">
        <w:rPr>
          <w:rFonts w:hint="eastAsia"/>
          <w:color w:val="000000" w:themeColor="text1"/>
        </w:rPr>
        <w:t>主要问题有：</w:t>
      </w:r>
    </w:p>
    <w:p w14:paraId="0AB9B3AC" w14:textId="12831781" w:rsidR="00E66A48" w:rsidRPr="007E6DA8" w:rsidRDefault="00000000" w:rsidP="00E66A48">
      <w:pPr>
        <w:pStyle w:val="a1"/>
        <w:numPr>
          <w:ilvl w:val="0"/>
          <w:numId w:val="7"/>
        </w:numPr>
        <w:ind w:firstLineChars="0"/>
        <w:rPr>
          <w:color w:val="000000" w:themeColor="text1"/>
        </w:rPr>
      </w:pPr>
      <w:r w:rsidRPr="007E6DA8">
        <w:rPr>
          <w:rFonts w:hint="eastAsia"/>
          <w:color w:val="000000" w:themeColor="text1"/>
        </w:rPr>
        <w:t>安全台账的手工低效采集</w:t>
      </w:r>
      <w:r w:rsidR="00E66A48" w:rsidRPr="007E6DA8">
        <w:rPr>
          <w:rFonts w:hint="eastAsia"/>
          <w:color w:val="000000" w:themeColor="text1"/>
        </w:rPr>
        <w:t>，造成由于安全台账不完整或不准确，带来的法律责任不明确的法律风险。</w:t>
      </w:r>
    </w:p>
    <w:p w14:paraId="1C8967B9" w14:textId="7370CFCC" w:rsidR="00E66A48" w:rsidRPr="007E6DA8" w:rsidRDefault="00000000" w:rsidP="00E66A48">
      <w:pPr>
        <w:pStyle w:val="a1"/>
        <w:numPr>
          <w:ilvl w:val="0"/>
          <w:numId w:val="7"/>
        </w:numPr>
        <w:ind w:firstLineChars="0"/>
        <w:rPr>
          <w:color w:val="000000" w:themeColor="text1"/>
        </w:rPr>
      </w:pPr>
      <w:r w:rsidRPr="007E6DA8">
        <w:rPr>
          <w:rFonts w:hint="eastAsia"/>
          <w:color w:val="000000" w:themeColor="text1"/>
        </w:rPr>
        <w:t>日常排查不到位</w:t>
      </w:r>
      <w:r w:rsidR="00E66A48" w:rsidRPr="007E6DA8">
        <w:rPr>
          <w:rFonts w:hint="eastAsia"/>
          <w:color w:val="000000" w:themeColor="text1"/>
        </w:rPr>
        <w:t>的</w:t>
      </w:r>
      <w:r w:rsidR="0051193A" w:rsidRPr="007E6DA8">
        <w:rPr>
          <w:rFonts w:hint="eastAsia"/>
          <w:color w:val="000000" w:themeColor="text1"/>
        </w:rPr>
        <w:t>问题</w:t>
      </w:r>
      <w:r w:rsidR="00E66A48" w:rsidRPr="007E6DA8">
        <w:rPr>
          <w:rFonts w:hint="eastAsia"/>
          <w:color w:val="000000" w:themeColor="text1"/>
        </w:rPr>
        <w:t>，由于</w:t>
      </w:r>
      <w:r w:rsidR="0051193A" w:rsidRPr="007E6DA8">
        <w:rPr>
          <w:rFonts w:hint="eastAsia"/>
          <w:color w:val="000000" w:themeColor="text1"/>
        </w:rPr>
        <w:t>存在</w:t>
      </w:r>
      <w:r w:rsidR="00E66A48" w:rsidRPr="007E6DA8">
        <w:rPr>
          <w:rFonts w:hint="eastAsia"/>
          <w:color w:val="000000" w:themeColor="text1"/>
        </w:rPr>
        <w:t>员工对食品安全知识了解不足或人员力量薄弱</w:t>
      </w:r>
      <w:r w:rsidR="0051193A" w:rsidRPr="007E6DA8">
        <w:rPr>
          <w:rFonts w:hint="eastAsia"/>
          <w:color w:val="000000" w:themeColor="text1"/>
        </w:rPr>
        <w:t>的情况</w:t>
      </w:r>
      <w:r w:rsidR="00E66A48" w:rsidRPr="007E6DA8">
        <w:rPr>
          <w:rFonts w:hint="eastAsia"/>
          <w:color w:val="000000" w:themeColor="text1"/>
        </w:rPr>
        <w:t>，导致日常不知道如何进行有效的排查，或者</w:t>
      </w:r>
      <w:r w:rsidR="0051193A" w:rsidRPr="007E6DA8">
        <w:rPr>
          <w:rFonts w:hint="eastAsia"/>
          <w:color w:val="000000" w:themeColor="text1"/>
        </w:rPr>
        <w:t>日常</w:t>
      </w:r>
      <w:r w:rsidR="00E66A48" w:rsidRPr="007E6DA8">
        <w:rPr>
          <w:rFonts w:hint="eastAsia"/>
          <w:color w:val="000000" w:themeColor="text1"/>
        </w:rPr>
        <w:t>排查工作不到位</w:t>
      </w:r>
      <w:r w:rsidR="0051193A" w:rsidRPr="007E6DA8">
        <w:rPr>
          <w:rFonts w:hint="eastAsia"/>
          <w:color w:val="000000" w:themeColor="text1"/>
        </w:rPr>
        <w:t>，不能及时发现潜在的安全隐患。</w:t>
      </w:r>
    </w:p>
    <w:p w14:paraId="26895CBE" w14:textId="3B884D35" w:rsidR="00E66A48" w:rsidRPr="007E6DA8" w:rsidRDefault="0051193A" w:rsidP="00E66A48">
      <w:pPr>
        <w:pStyle w:val="a1"/>
        <w:numPr>
          <w:ilvl w:val="0"/>
          <w:numId w:val="7"/>
        </w:numPr>
        <w:ind w:firstLineChars="0"/>
        <w:rPr>
          <w:color w:val="000000" w:themeColor="text1"/>
        </w:rPr>
      </w:pPr>
      <w:r w:rsidRPr="007E6DA8">
        <w:rPr>
          <w:rFonts w:hint="eastAsia"/>
          <w:color w:val="000000" w:themeColor="text1"/>
        </w:rPr>
        <w:t>缺乏可视化管理的问题，由于缺乏可视化管理手段，日常管理中无法实时了解各项管理措施的落实状态，出现问题更无法快速定位问题所在，从而无法及时采取措施解决问题，从而导致后厨食品安全管理失控的风险。</w:t>
      </w:r>
    </w:p>
    <w:p w14:paraId="2391CDE4" w14:textId="75397941" w:rsidR="00C26121" w:rsidRDefault="00000000" w:rsidP="00122548">
      <w:pPr>
        <w:pStyle w:val="a1"/>
        <w:ind w:firstLineChars="0"/>
        <w:rPr>
          <w:color w:val="000000" w:themeColor="text1"/>
        </w:rPr>
      </w:pPr>
      <w:r w:rsidRPr="007E6DA8">
        <w:rPr>
          <w:rFonts w:hint="eastAsia"/>
          <w:color w:val="000000" w:themeColor="text1"/>
        </w:rPr>
        <w:t>随着科技的进步，应用现代科技手段来加强后厨管理已经成为食堂食品安全管理的一项创新举措。其中，物联网应用和智能化平台作为关键技术，正在发挥越来越大的作用</w:t>
      </w:r>
      <w:r w:rsidR="00C26121">
        <w:rPr>
          <w:rFonts w:hint="eastAsia"/>
          <w:color w:val="000000" w:themeColor="text1"/>
        </w:rPr>
        <w:t>。</w:t>
      </w:r>
    </w:p>
    <w:p w14:paraId="61A38DEA" w14:textId="4513CC4F" w:rsidR="00640060" w:rsidRPr="007E6DA8" w:rsidRDefault="00F63E53" w:rsidP="00122548">
      <w:pPr>
        <w:pStyle w:val="a1"/>
        <w:ind w:firstLineChars="0"/>
        <w:rPr>
          <w:color w:val="000000" w:themeColor="text1"/>
        </w:rPr>
      </w:pPr>
      <w:r w:rsidRPr="007E6DA8">
        <w:rPr>
          <w:rFonts w:hint="eastAsia"/>
          <w:color w:val="000000" w:themeColor="text1"/>
        </w:rPr>
        <w:t>为解决安全台账手工低效采集</w:t>
      </w:r>
      <w:r w:rsidR="007F630D" w:rsidRPr="007E6DA8">
        <w:rPr>
          <w:rFonts w:hint="eastAsia"/>
          <w:color w:val="000000" w:themeColor="text1"/>
        </w:rPr>
        <w:t>的问题</w:t>
      </w:r>
      <w:r w:rsidRPr="007E6DA8">
        <w:rPr>
          <w:rFonts w:hint="eastAsia"/>
          <w:color w:val="000000" w:themeColor="text1"/>
        </w:rPr>
        <w:t>，</w:t>
      </w:r>
      <w:r w:rsidR="001C0F99" w:rsidRPr="007E6DA8">
        <w:rPr>
          <w:rFonts w:hint="eastAsia"/>
          <w:color w:val="000000" w:themeColor="text1"/>
        </w:rPr>
        <w:t>我们计划</w:t>
      </w:r>
      <w:r w:rsidRPr="007E6DA8">
        <w:rPr>
          <w:rFonts w:hint="eastAsia"/>
          <w:color w:val="000000" w:themeColor="text1"/>
        </w:rPr>
        <w:t>通过智能化手段的升级，提供符合餐饮服务操作规范的数字化应用场景，不仅可以规范后厨食品安全管理，还可以提升后厨的管理水平。</w:t>
      </w:r>
    </w:p>
    <w:p w14:paraId="5A88329B" w14:textId="406098D6" w:rsidR="00640060" w:rsidRPr="007E6DA8" w:rsidRDefault="00F63E53" w:rsidP="007F630D">
      <w:pPr>
        <w:pStyle w:val="a1"/>
        <w:ind w:firstLine="480"/>
        <w:rPr>
          <w:color w:val="000000" w:themeColor="text1"/>
        </w:rPr>
      </w:pPr>
      <w:r w:rsidRPr="007E6DA8">
        <w:rPr>
          <w:rFonts w:hint="eastAsia"/>
          <w:color w:val="000000" w:themeColor="text1"/>
        </w:rPr>
        <w:t>为解决</w:t>
      </w:r>
      <w:r w:rsidR="007F630D" w:rsidRPr="007E6DA8">
        <w:rPr>
          <w:rFonts w:hint="eastAsia"/>
          <w:color w:val="000000" w:themeColor="text1"/>
        </w:rPr>
        <w:t>日常排查不到位的问题，</w:t>
      </w:r>
      <w:r w:rsidRPr="007E6DA8">
        <w:rPr>
          <w:rFonts w:hint="eastAsia"/>
          <w:color w:val="000000" w:themeColor="text1"/>
        </w:rPr>
        <w:t>我们计划通过AI技术在食堂食品安全管理中的应用，实现全面、全天候、无死角的自动化巡查，帮助后厨管理者及时发现并处理潜在的安全隐患，从而有效保障食堂的食品安全。</w:t>
      </w:r>
    </w:p>
    <w:p w14:paraId="360A5407" w14:textId="7410DCE6" w:rsidR="00640060" w:rsidRDefault="007F630D">
      <w:pPr>
        <w:pStyle w:val="a1"/>
        <w:ind w:firstLine="480"/>
      </w:pPr>
      <w:r w:rsidRPr="007E6DA8">
        <w:rPr>
          <w:rFonts w:hint="eastAsia"/>
          <w:color w:val="000000" w:themeColor="text1"/>
        </w:rPr>
        <w:t>为解决管理过程可视化手段缺乏的问题，通过数字化平台的构建，使食堂各个环节的食品安全策划、管理措施制定、质量管理</w:t>
      </w:r>
      <w:r>
        <w:rPr>
          <w:rFonts w:hint="eastAsia"/>
        </w:rPr>
        <w:t>过程等情况一目了然，这不仅可以帮助管理者更好地掌握食品安全状况，还可以提高管理效率。此外，随着管理和服务过程数据的沉淀，可以为央企国企通过智能化手段实现更精准、更有效</w:t>
      </w:r>
      <w:r>
        <w:rPr>
          <w:rFonts w:hint="eastAsia"/>
        </w:rPr>
        <w:lastRenderedPageBreak/>
        <w:t>的后勤精细化管理提供重要的数字化转型探索。</w:t>
      </w:r>
    </w:p>
    <w:p w14:paraId="454663B7" w14:textId="049B94F6" w:rsidR="00640060" w:rsidRDefault="00000000">
      <w:pPr>
        <w:ind w:firstLine="480"/>
      </w:pPr>
      <w:r>
        <w:rPr>
          <w:rFonts w:hint="eastAsia"/>
        </w:rPr>
        <w:t>3</w:t>
      </w:r>
      <w:r>
        <w:rPr>
          <w:rFonts w:hint="eastAsia"/>
        </w:rPr>
        <w:t>．</w:t>
      </w:r>
      <w:r w:rsidR="00AD5379">
        <w:rPr>
          <w:rFonts w:hint="eastAsia"/>
        </w:rPr>
        <w:t>社会责任行动</w:t>
      </w:r>
      <w:r>
        <w:rPr>
          <w:rFonts w:hint="eastAsia"/>
        </w:rPr>
        <w:t>方面</w:t>
      </w:r>
    </w:p>
    <w:p w14:paraId="386C2EC9" w14:textId="77777777" w:rsidR="00640060" w:rsidRDefault="00000000">
      <w:pPr>
        <w:pStyle w:val="a1"/>
        <w:ind w:firstLine="480"/>
      </w:pPr>
      <w:r>
        <w:rPr>
          <w:rFonts w:hint="eastAsia"/>
        </w:rPr>
        <w:t>为了深入贯彻国务院国资委社会责任局发布的《关于开展中央企业餐桌剩余食物饲料化利用社会责任行动的通知》，我们计划通过智能化升级，使用智能化设备构建视觉覆盖的场景和信息展示的窗口，以此营造餐饮节约氛围，并为实施反食品浪费工作的成效评估和通报提供一个窗口，这些设备还能及时便捷地收集食堂就餐评价反馈信息，以便更好地了解和改善食堂的服务质量。</w:t>
      </w:r>
    </w:p>
    <w:p w14:paraId="294B9D8D" w14:textId="77777777" w:rsidR="00640060" w:rsidRDefault="00000000">
      <w:pPr>
        <w:pStyle w:val="a1"/>
        <w:ind w:firstLine="480"/>
      </w:pPr>
      <w:r>
        <w:rPr>
          <w:rFonts w:hint="eastAsia"/>
        </w:rPr>
        <w:t>其次，我们将采用物联网技术提供消毒控制的智能化管理，以防止食品食材变质并降低过程损耗，同时能够进一步筑牢公勺、公筷等餐用具的食品安全保障防线，并提高其利用率。</w:t>
      </w:r>
    </w:p>
    <w:p w14:paraId="54E7FD78" w14:textId="77777777" w:rsidR="00640060" w:rsidRDefault="00000000">
      <w:pPr>
        <w:pStyle w:val="1"/>
        <w:ind w:firstLine="723"/>
      </w:pPr>
      <w:bookmarkStart w:id="3" w:name="_Toc468878377"/>
      <w:r>
        <w:rPr>
          <w:rFonts w:hint="eastAsia"/>
        </w:rPr>
        <w:t>第二章、建设内容及目标</w:t>
      </w:r>
      <w:bookmarkEnd w:id="3"/>
    </w:p>
    <w:p w14:paraId="62F3B6DD" w14:textId="77777777" w:rsidR="00640060" w:rsidRDefault="00000000">
      <w:pPr>
        <w:ind w:firstLine="480"/>
      </w:pPr>
      <w:r>
        <w:rPr>
          <w:rFonts w:hint="eastAsia"/>
        </w:rPr>
        <w:t xml:space="preserve"> </w:t>
      </w:r>
      <w:r>
        <w:rPr>
          <w:rFonts w:hint="eastAsia"/>
        </w:rPr>
        <w:t>“放心食堂”工程总体设计如下：</w:t>
      </w:r>
    </w:p>
    <w:p w14:paraId="3ABB270F" w14:textId="77777777" w:rsidR="00640060" w:rsidRDefault="00000000">
      <w:pPr>
        <w:ind w:firstLineChars="0" w:firstLine="0"/>
      </w:pPr>
      <w:r>
        <w:rPr>
          <w:noProof/>
        </w:rPr>
        <w:drawing>
          <wp:inline distT="0" distB="0" distL="0" distR="0" wp14:anchorId="36F7C25C" wp14:editId="59E81611">
            <wp:extent cx="5274310" cy="2102485"/>
            <wp:effectExtent l="0" t="0" r="2540" b="0"/>
            <wp:docPr id="1224448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48620" name="图片 1"/>
                    <pic:cNvPicPr>
                      <a:picLocks noChangeAspect="1"/>
                    </pic:cNvPicPr>
                  </pic:nvPicPr>
                  <pic:blipFill>
                    <a:blip r:embed="rId9"/>
                    <a:stretch>
                      <a:fillRect/>
                    </a:stretch>
                  </pic:blipFill>
                  <pic:spPr>
                    <a:xfrm>
                      <a:off x="0" y="0"/>
                      <a:ext cx="5274310" cy="2102485"/>
                    </a:xfrm>
                    <a:prstGeom prst="rect">
                      <a:avLst/>
                    </a:prstGeom>
                  </pic:spPr>
                </pic:pic>
              </a:graphicData>
            </a:graphic>
          </wp:inline>
        </w:drawing>
      </w:r>
    </w:p>
    <w:p w14:paraId="38D63E12" w14:textId="77777777" w:rsidR="00640060" w:rsidRDefault="00000000">
      <w:pPr>
        <w:ind w:firstLine="480"/>
      </w:pPr>
      <w:r>
        <w:rPr>
          <w:rFonts w:hint="eastAsia"/>
        </w:rPr>
        <w:t>通过初期建设，打造以“一体系、两平台”为核心的放心食堂内控管理智能化示范，最终推动中国中检放心食堂智能化管理产品成为服务央企国企食堂管理的标配工具。“放心食堂”工程的建设内容如下：</w:t>
      </w:r>
    </w:p>
    <w:p w14:paraId="0E18074B" w14:textId="77777777" w:rsidR="00640060" w:rsidRDefault="00000000">
      <w:pPr>
        <w:pStyle w:val="2"/>
        <w:rPr>
          <w:rFonts w:asciiTheme="minorEastAsia" w:eastAsiaTheme="minorEastAsia" w:hAnsiTheme="minorEastAsia"/>
        </w:rPr>
      </w:pPr>
      <w:bookmarkStart w:id="4" w:name="_Toc1321381396"/>
      <w:r>
        <w:rPr>
          <w:rFonts w:asciiTheme="minorEastAsia" w:eastAsiaTheme="minorEastAsia" w:hAnsiTheme="minorEastAsia" w:hint="eastAsia"/>
        </w:rPr>
        <w:t>2.1“放心食堂”食品安全管理智能化平台</w:t>
      </w:r>
      <w:bookmarkEnd w:id="4"/>
    </w:p>
    <w:p w14:paraId="4ADC780D" w14:textId="77777777" w:rsidR="00640060" w:rsidRDefault="00000000">
      <w:pPr>
        <w:ind w:firstLine="480"/>
        <w:rPr>
          <w:rFonts w:asciiTheme="minorEastAsia" w:eastAsiaTheme="minorEastAsia" w:hAnsiTheme="minorEastAsia"/>
        </w:rPr>
      </w:pPr>
      <w:r>
        <w:rPr>
          <w:rFonts w:asciiTheme="minorEastAsia" w:eastAsiaTheme="minorEastAsia" w:hAnsiTheme="minorEastAsia" w:hint="eastAsia"/>
        </w:rPr>
        <w:t>综合运用数字视频分析、移动互联、物联网、大数据、人工智能等现代信息技术，融合食品安全风险评估模型，建设“放心食堂”食品安全管理智能化平台，为食堂食品安全管理提供数字化手段，为食堂智能化管理提供可视化服务，进而提升食品安全管理水平、更透明的落实食品安全主体责任。</w:t>
      </w:r>
    </w:p>
    <w:p w14:paraId="06F66038" w14:textId="77777777" w:rsidR="00640060" w:rsidRDefault="00000000">
      <w:pPr>
        <w:pStyle w:val="2"/>
        <w:rPr>
          <w:rFonts w:asciiTheme="minorEastAsia" w:eastAsiaTheme="minorEastAsia" w:hAnsiTheme="minorEastAsia"/>
        </w:rPr>
      </w:pPr>
      <w:bookmarkStart w:id="5" w:name="_Toc1328728945"/>
      <w:r>
        <w:rPr>
          <w:rFonts w:asciiTheme="minorEastAsia" w:eastAsiaTheme="minorEastAsia" w:hAnsiTheme="minorEastAsia" w:hint="eastAsia"/>
        </w:rPr>
        <w:lastRenderedPageBreak/>
        <w:t>2.2“放心食堂”视频监控及物联网平台</w:t>
      </w:r>
      <w:bookmarkEnd w:id="5"/>
    </w:p>
    <w:p w14:paraId="34D6017C" w14:textId="77777777" w:rsidR="00640060" w:rsidRDefault="00000000">
      <w:pPr>
        <w:ind w:firstLine="480"/>
      </w:pPr>
      <w:r>
        <w:rPr>
          <w:rFonts w:hint="eastAsia"/>
        </w:rPr>
        <w:t>“放心食堂”视频监控及物联网平台主要由摄像机、智能视频分析设备、物联网监测设备、视频存储设备以及路由器、交换机等设备组成。该平台是通过视频采集和物联网应用，为日常管理、</w:t>
      </w:r>
      <w:r>
        <w:rPr>
          <w:rFonts w:hint="eastAsia"/>
        </w:rPr>
        <w:t>AI</w:t>
      </w:r>
      <w:r>
        <w:rPr>
          <w:rFonts w:hint="eastAsia"/>
        </w:rPr>
        <w:t>巡检等提供及时、可靠的图像和智能化设备运行信息，实现关键区域和关键操作二十四小时全天候无盲区的自动化巡检管理，提高管理的主动性、覆盖面和工作效率。</w:t>
      </w:r>
    </w:p>
    <w:p w14:paraId="1103D448" w14:textId="77777777" w:rsidR="00640060" w:rsidRDefault="00000000">
      <w:pPr>
        <w:pStyle w:val="2"/>
        <w:rPr>
          <w:rFonts w:asciiTheme="minorEastAsia" w:eastAsiaTheme="minorEastAsia" w:hAnsiTheme="minorEastAsia"/>
        </w:rPr>
      </w:pPr>
      <w:bookmarkStart w:id="6" w:name="_Toc264933462"/>
      <w:r>
        <w:rPr>
          <w:rFonts w:asciiTheme="minorEastAsia" w:eastAsiaTheme="minorEastAsia" w:hAnsiTheme="minorEastAsia" w:hint="eastAsia"/>
        </w:rPr>
        <w:t>2.3“放心食堂”管理规范</w:t>
      </w:r>
      <w:bookmarkEnd w:id="6"/>
    </w:p>
    <w:p w14:paraId="5AF386A7" w14:textId="77777777" w:rsidR="00640060" w:rsidRDefault="00000000">
      <w:pPr>
        <w:pStyle w:val="a1"/>
        <w:ind w:firstLine="480"/>
      </w:pPr>
      <w:r>
        <w:rPr>
          <w:rFonts w:hint="eastAsia"/>
        </w:rPr>
        <w:t>为指导食堂加工制作人员、操作人员等从业人员按照食品安全法律、法规、规章、规范性文件和集团管理要求，规范食堂服务行为，保障食品安全管理能力，提升服务质量，梳理和完善现行的服务操作规范，构建涵盖管理制度、岗位职责、作业指导、标识规范等内容的“放心食堂”管理规范体系。</w:t>
      </w:r>
    </w:p>
    <w:p w14:paraId="4B818CDC" w14:textId="77777777" w:rsidR="00640060" w:rsidRDefault="00640060">
      <w:pPr>
        <w:pStyle w:val="a1"/>
        <w:ind w:firstLine="480"/>
      </w:pPr>
    </w:p>
    <w:p w14:paraId="4405A5BE" w14:textId="77777777" w:rsidR="00640060" w:rsidRDefault="00000000">
      <w:pPr>
        <w:pStyle w:val="1"/>
        <w:ind w:firstLine="723"/>
      </w:pPr>
      <w:bookmarkStart w:id="7" w:name="_Toc1003095603"/>
      <w:r>
        <w:rPr>
          <w:rFonts w:hint="eastAsia"/>
        </w:rPr>
        <w:t>第三章、平台功能介绍</w:t>
      </w:r>
      <w:bookmarkEnd w:id="7"/>
    </w:p>
    <w:p w14:paraId="27B4515A" w14:textId="77777777" w:rsidR="00640060" w:rsidRDefault="00000000">
      <w:pPr>
        <w:ind w:firstLine="480"/>
      </w:pPr>
      <w:r>
        <w:rPr>
          <w:rFonts w:hint="eastAsia"/>
        </w:rPr>
        <w:t>“放心食堂”智能化平台服务于食堂从业人员、食堂管理者和就餐人员。平台支持电脑网页端和手机</w:t>
      </w:r>
      <w:r>
        <w:rPr>
          <w:rFonts w:hint="eastAsia"/>
        </w:rPr>
        <w:t>app</w:t>
      </w:r>
      <w:r>
        <w:rPr>
          <w:rFonts w:hint="eastAsia"/>
        </w:rPr>
        <w:t>端登陆。平台权限分级管理，支持组织架构分级分权限管理。平台预留应用程序接口，支持各类平台对接，包含软硬件、数据对接。</w:t>
      </w:r>
    </w:p>
    <w:p w14:paraId="4BA1AFAE" w14:textId="77777777" w:rsidR="00640060" w:rsidRDefault="00000000">
      <w:pPr>
        <w:pStyle w:val="2"/>
      </w:pPr>
      <w:bookmarkStart w:id="8" w:name="_Toc1281170671"/>
      <w:r>
        <w:rPr>
          <w:rFonts w:hint="eastAsia"/>
        </w:rPr>
        <w:t>3.1</w:t>
      </w:r>
      <w:r>
        <w:t xml:space="preserve"> </w:t>
      </w:r>
      <w:r>
        <w:rPr>
          <w:rFonts w:hint="eastAsia"/>
        </w:rPr>
        <w:t>智能后厨管理</w:t>
      </w:r>
      <w:bookmarkEnd w:id="8"/>
    </w:p>
    <w:p w14:paraId="14DD72B7" w14:textId="77777777" w:rsidR="00640060" w:rsidRDefault="00000000">
      <w:pPr>
        <w:ind w:firstLine="480"/>
      </w:pPr>
      <w:r>
        <w:rPr>
          <w:rFonts w:hint="eastAsia"/>
        </w:rPr>
        <w:t>应用人工智能、物联网技术，并以</w:t>
      </w:r>
      <w:r>
        <w:t>AI</w:t>
      </w:r>
      <w:r>
        <w:rPr>
          <w:rFonts w:hint="eastAsia"/>
        </w:rPr>
        <w:t>智能摄像机、温湿度传感器、消毒柜监测、冰箱监测、挡鼠板离位监测、</w:t>
      </w:r>
      <w:r>
        <w:rPr>
          <w:rFonts w:hint="eastAsia"/>
        </w:rPr>
        <w:t>AI</w:t>
      </w:r>
      <w:r>
        <w:rPr>
          <w:rFonts w:hint="eastAsia"/>
        </w:rPr>
        <w:t>消毒灯管控开关等硬件设备作为支撑，实现后厨加工过程的智能化管理，包括人员行为识别、从业人员晨检、设备状态监测、环境状态检测和自动预警。</w:t>
      </w:r>
    </w:p>
    <w:p w14:paraId="0E869B6B" w14:textId="77777777" w:rsidR="00640060" w:rsidRDefault="00000000">
      <w:pPr>
        <w:pStyle w:val="a1"/>
        <w:numPr>
          <w:ilvl w:val="0"/>
          <w:numId w:val="2"/>
        </w:numPr>
        <w:ind w:firstLineChars="0"/>
      </w:pPr>
      <w:r>
        <w:rPr>
          <w:rFonts w:hint="eastAsia"/>
        </w:rPr>
        <w:t>人员行为识别：通过</w:t>
      </w:r>
      <w:r>
        <w:t>AI</w:t>
      </w:r>
      <w:r>
        <w:rPr>
          <w:rFonts w:hint="eastAsia"/>
        </w:rPr>
        <w:t>智能摄像头，实现后厨从业人员异常行为的识别，如不戴口罩、吸烟等违规行为，以及实现陌生人闯入识别等。</w:t>
      </w:r>
    </w:p>
    <w:p w14:paraId="5D050F8B" w14:textId="77777777" w:rsidR="00640060" w:rsidRDefault="00000000">
      <w:pPr>
        <w:pStyle w:val="a1"/>
        <w:numPr>
          <w:ilvl w:val="0"/>
          <w:numId w:val="2"/>
        </w:numPr>
        <w:ind w:firstLineChars="0"/>
      </w:pPr>
      <w:r>
        <w:rPr>
          <w:rFonts w:hint="eastAsia"/>
        </w:rPr>
        <w:t>设备状态监测：通过物联网感知后厨设备的运行情况，如消毒柜、挡鼠板、消毒灯的运行状态、冰箱的温湿度等。</w:t>
      </w:r>
    </w:p>
    <w:p w14:paraId="26321FC3" w14:textId="77777777" w:rsidR="00640060" w:rsidRDefault="00000000">
      <w:pPr>
        <w:pStyle w:val="a1"/>
        <w:numPr>
          <w:ilvl w:val="0"/>
          <w:numId w:val="2"/>
        </w:numPr>
        <w:ind w:firstLineChars="0"/>
      </w:pPr>
      <w:r>
        <w:rPr>
          <w:rFonts w:hint="eastAsia"/>
        </w:rPr>
        <w:lastRenderedPageBreak/>
        <w:t>环境状态监测：通过</w:t>
      </w:r>
      <w:r>
        <w:t>AI</w:t>
      </w:r>
      <w:r>
        <w:rPr>
          <w:rFonts w:hint="eastAsia"/>
        </w:rPr>
        <w:t>智能摄像头和温湿度传感器，智能识别环境中的明火烟雾、温湿度、鼠患等。</w:t>
      </w:r>
    </w:p>
    <w:p w14:paraId="6BF954A1" w14:textId="77777777" w:rsidR="00640060" w:rsidRDefault="00000000">
      <w:pPr>
        <w:pStyle w:val="a1"/>
        <w:numPr>
          <w:ilvl w:val="0"/>
          <w:numId w:val="2"/>
        </w:numPr>
        <w:ind w:firstLineChars="0"/>
      </w:pPr>
      <w:r>
        <w:rPr>
          <w:rFonts w:hint="eastAsia"/>
        </w:rPr>
        <w:t>自动预警：人员、设备和环境一旦发现异常现象，系统将采取自动抓拍、语音警示、自动上报管理层等方式进行报警。</w:t>
      </w:r>
    </w:p>
    <w:p w14:paraId="573087B1" w14:textId="77777777" w:rsidR="00640060" w:rsidRDefault="00000000">
      <w:pPr>
        <w:pStyle w:val="a1"/>
        <w:ind w:firstLineChars="0" w:firstLine="0"/>
        <w:jc w:val="center"/>
      </w:pPr>
      <w:r>
        <w:rPr>
          <w:noProof/>
        </w:rPr>
        <w:drawing>
          <wp:inline distT="0" distB="0" distL="0" distR="0" wp14:anchorId="37A3716E" wp14:editId="144347FB">
            <wp:extent cx="5274310" cy="26511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51125"/>
                    </a:xfrm>
                    <a:prstGeom prst="rect">
                      <a:avLst/>
                    </a:prstGeom>
                  </pic:spPr>
                </pic:pic>
              </a:graphicData>
            </a:graphic>
          </wp:inline>
        </w:drawing>
      </w:r>
    </w:p>
    <w:p w14:paraId="7BD27E05" w14:textId="77777777" w:rsidR="00640060" w:rsidRDefault="00640060">
      <w:pPr>
        <w:pStyle w:val="a1"/>
        <w:ind w:firstLineChars="0" w:firstLine="0"/>
      </w:pPr>
    </w:p>
    <w:p w14:paraId="55397529" w14:textId="77777777" w:rsidR="00640060" w:rsidRDefault="00000000">
      <w:pPr>
        <w:pStyle w:val="2"/>
      </w:pPr>
      <w:bookmarkStart w:id="9" w:name="_Toc1964422675"/>
      <w:r>
        <w:rPr>
          <w:rFonts w:hint="eastAsia"/>
        </w:rPr>
        <w:t>3.2</w:t>
      </w:r>
      <w:r>
        <w:t xml:space="preserve"> </w:t>
      </w:r>
      <w:r>
        <w:rPr>
          <w:rFonts w:hint="eastAsia"/>
          <w:bCs/>
        </w:rPr>
        <w:t>食材管理</w:t>
      </w:r>
      <w:bookmarkEnd w:id="9"/>
    </w:p>
    <w:p w14:paraId="18507CBD" w14:textId="77777777" w:rsidR="00640060" w:rsidRDefault="00000000">
      <w:pPr>
        <w:pStyle w:val="a1"/>
        <w:ind w:firstLine="480"/>
        <w:jc w:val="left"/>
        <w:rPr>
          <w:rFonts w:asciiTheme="minorHAnsi" w:hAnsiTheme="minorHAnsi"/>
          <w:szCs w:val="24"/>
        </w:rPr>
      </w:pPr>
      <w:r>
        <w:rPr>
          <w:rFonts w:asciiTheme="minorHAnsi" w:hAnsiTheme="minorHAnsi" w:hint="eastAsia"/>
          <w:szCs w:val="24"/>
        </w:rPr>
        <w:t>中检食堂目前采用的是食材自行采购模式，每天由后勤管理人员根据当日菜谱，并结合仓库的库存，制定当日需要采购的食材种类和数量，并通过微信发给采购人员，由采购人员负责联系食材采购。当食材到货后由后勤管理人员进行验收，合格的食材入库储存和使用。</w:t>
      </w:r>
    </w:p>
    <w:p w14:paraId="62CE2624" w14:textId="77777777" w:rsidR="00640060" w:rsidRDefault="00000000">
      <w:pPr>
        <w:pStyle w:val="a1"/>
        <w:ind w:firstLine="480"/>
        <w:jc w:val="left"/>
        <w:rPr>
          <w:rFonts w:asciiTheme="minorHAnsi" w:hAnsiTheme="minorHAnsi"/>
          <w:szCs w:val="24"/>
        </w:rPr>
      </w:pPr>
      <w:r>
        <w:rPr>
          <w:rFonts w:asciiTheme="minorHAnsi" w:hAnsiTheme="minorHAnsi" w:hint="eastAsia"/>
          <w:szCs w:val="24"/>
        </w:rPr>
        <w:t>食材管理包括采购单管理、食材入库管理、供应商管理。</w:t>
      </w:r>
    </w:p>
    <w:p w14:paraId="199A17DC" w14:textId="77777777" w:rsidR="00640060" w:rsidRDefault="00000000">
      <w:pPr>
        <w:pStyle w:val="a1"/>
        <w:numPr>
          <w:ilvl w:val="0"/>
          <w:numId w:val="3"/>
        </w:numPr>
        <w:ind w:firstLineChars="0"/>
        <w:jc w:val="left"/>
        <w:rPr>
          <w:rFonts w:asciiTheme="minorHAnsi" w:hAnsiTheme="minorHAnsi"/>
          <w:szCs w:val="24"/>
        </w:rPr>
      </w:pPr>
      <w:r>
        <w:rPr>
          <w:rFonts w:asciiTheme="minorHAnsi" w:hAnsiTheme="minorHAnsi" w:hint="eastAsia"/>
          <w:szCs w:val="24"/>
        </w:rPr>
        <w:t>采购单管理：由后勤管理人员在线填写需要采购的食材种类和数量，采购人员可在线查看采购单，并实施采购活动。</w:t>
      </w:r>
    </w:p>
    <w:p w14:paraId="47921229" w14:textId="77777777" w:rsidR="00640060" w:rsidRDefault="00000000">
      <w:pPr>
        <w:pStyle w:val="a1"/>
        <w:numPr>
          <w:ilvl w:val="0"/>
          <w:numId w:val="3"/>
        </w:numPr>
        <w:ind w:firstLineChars="0"/>
        <w:jc w:val="left"/>
        <w:rPr>
          <w:rFonts w:asciiTheme="minorHAnsi" w:hAnsiTheme="minorHAnsi"/>
          <w:szCs w:val="24"/>
        </w:rPr>
      </w:pPr>
      <w:r>
        <w:rPr>
          <w:rFonts w:asciiTheme="minorHAnsi" w:hAnsiTheme="minorHAnsi" w:hint="eastAsia"/>
          <w:szCs w:val="24"/>
        </w:rPr>
        <w:t>食材入库管理：食材到货后，由后勤管理人员进行食材数量的确认，并查验食材的相关凭证，符合食品卫生标准的食材准许入库，需要在线填写食材的供货商信息、生产日期、数量等，并上传电子凭证。</w:t>
      </w:r>
    </w:p>
    <w:p w14:paraId="49CF946C" w14:textId="77777777" w:rsidR="00640060" w:rsidRDefault="00000000">
      <w:pPr>
        <w:pStyle w:val="a1"/>
        <w:numPr>
          <w:ilvl w:val="0"/>
          <w:numId w:val="3"/>
        </w:numPr>
        <w:ind w:firstLineChars="0"/>
        <w:jc w:val="left"/>
        <w:rPr>
          <w:rFonts w:asciiTheme="minorHAnsi" w:hAnsiTheme="minorHAnsi"/>
          <w:szCs w:val="24"/>
        </w:rPr>
      </w:pPr>
      <w:r>
        <w:rPr>
          <w:rFonts w:asciiTheme="minorHAnsi" w:hAnsiTheme="minorHAnsi" w:hint="eastAsia"/>
          <w:szCs w:val="24"/>
        </w:rPr>
        <w:t>供应商管理：维护供应商基本信息和供货信息，定期对供应商进行评价。</w:t>
      </w:r>
    </w:p>
    <w:p w14:paraId="3B7DD1CB" w14:textId="77777777" w:rsidR="00640060" w:rsidRDefault="00640060">
      <w:pPr>
        <w:pStyle w:val="a1"/>
        <w:ind w:firstLineChars="0" w:firstLine="0"/>
        <w:jc w:val="left"/>
      </w:pPr>
    </w:p>
    <w:p w14:paraId="64E63B6D" w14:textId="77777777" w:rsidR="00640060" w:rsidRDefault="00000000">
      <w:pPr>
        <w:pStyle w:val="2"/>
      </w:pPr>
      <w:bookmarkStart w:id="10" w:name="_Toc638309747"/>
      <w:r>
        <w:rPr>
          <w:rFonts w:hint="eastAsia"/>
        </w:rPr>
        <w:lastRenderedPageBreak/>
        <w:t>3.</w:t>
      </w:r>
      <w:r>
        <w:t>3</w:t>
      </w:r>
      <w:r>
        <w:rPr>
          <w:rFonts w:hint="eastAsia"/>
        </w:rPr>
        <w:t xml:space="preserve"> </w:t>
      </w:r>
      <w:r>
        <w:rPr>
          <w:rFonts w:hint="eastAsia"/>
        </w:rPr>
        <w:t>食品安全台账管理</w:t>
      </w:r>
      <w:bookmarkEnd w:id="10"/>
    </w:p>
    <w:p w14:paraId="6F82A6E7" w14:textId="77777777" w:rsidR="00640060" w:rsidRDefault="00000000">
      <w:pPr>
        <w:ind w:firstLine="480"/>
      </w:pPr>
      <w:r>
        <w:rPr>
          <w:rFonts w:hint="eastAsia"/>
        </w:rPr>
        <w:t>食品安全台账管理用于汇总人员、设备、食材和环境的数据，并形成台账，服务于政府监管、企业内部管理。</w:t>
      </w:r>
    </w:p>
    <w:p w14:paraId="0249D1C0" w14:textId="77777777" w:rsidR="00640060" w:rsidRDefault="00000000">
      <w:pPr>
        <w:pStyle w:val="af1"/>
        <w:numPr>
          <w:ilvl w:val="0"/>
          <w:numId w:val="4"/>
        </w:numPr>
        <w:ind w:firstLineChars="0"/>
      </w:pPr>
      <w:r>
        <w:rPr>
          <w:rFonts w:hint="eastAsia"/>
        </w:rPr>
        <w:t>人员管控台账：包括岗前晨检台账和人员作业规范检查台账。岗前晨检台账用于录入人员的姓名、体温、考勤及消毒情况（洗手消毒时间、洗手方法）等；人员作业规范台账用于按照法律法规、行业标准要求记录人员作业情况，是否合规。</w:t>
      </w:r>
    </w:p>
    <w:p w14:paraId="65006087" w14:textId="77777777" w:rsidR="00640060" w:rsidRDefault="00000000">
      <w:pPr>
        <w:pStyle w:val="af1"/>
        <w:numPr>
          <w:ilvl w:val="0"/>
          <w:numId w:val="4"/>
        </w:numPr>
        <w:ind w:firstLineChars="0"/>
      </w:pPr>
      <w:r>
        <w:rPr>
          <w:rFonts w:hint="eastAsia"/>
        </w:rPr>
        <w:t>设备管控台账：包括设施设备维保台账和餐具消毒保洁台账。设施设备维保台账根据设施设备的维保要求，定期录入设施设备维保的过程数据。餐具消毒保洁台账针对后厨用品、餐具等进行有效清洗消毒，并建立电子台账。</w:t>
      </w:r>
    </w:p>
    <w:p w14:paraId="5A841A92" w14:textId="77777777" w:rsidR="00640060" w:rsidRDefault="00000000">
      <w:pPr>
        <w:pStyle w:val="af1"/>
        <w:numPr>
          <w:ilvl w:val="0"/>
          <w:numId w:val="4"/>
        </w:numPr>
        <w:ind w:firstLineChars="0"/>
      </w:pPr>
      <w:r>
        <w:rPr>
          <w:rFonts w:hint="eastAsia"/>
        </w:rPr>
        <w:t>食材管控台账：包括食材、添加剂的进货查验、贮存保管、使用出库记录、食品留样等。</w:t>
      </w:r>
    </w:p>
    <w:p w14:paraId="18FC49BA" w14:textId="77777777" w:rsidR="00640060" w:rsidRDefault="00000000">
      <w:pPr>
        <w:pStyle w:val="af1"/>
        <w:numPr>
          <w:ilvl w:val="0"/>
          <w:numId w:val="4"/>
        </w:numPr>
        <w:ind w:firstLineChars="0"/>
      </w:pPr>
      <w:r>
        <w:rPr>
          <w:rFonts w:hint="eastAsia"/>
        </w:rPr>
        <w:t>环境管控台账：包括仓库温湿度台账（包括冷藏库、冷冻库）、后厨空间管理台账（如温度、消毒灯开关时间等）、环境卫生检查台账、环境消毒台账和水质检测报告台账。</w:t>
      </w:r>
    </w:p>
    <w:p w14:paraId="21A5339F" w14:textId="77777777" w:rsidR="00640060" w:rsidRDefault="00000000">
      <w:pPr>
        <w:pStyle w:val="2"/>
      </w:pPr>
      <w:bookmarkStart w:id="11" w:name="_Toc1391101064"/>
      <w:r>
        <w:rPr>
          <w:rFonts w:hint="eastAsia"/>
        </w:rPr>
        <w:t>3.</w:t>
      </w:r>
      <w:r>
        <w:t>4</w:t>
      </w:r>
      <w:r>
        <w:rPr>
          <w:rFonts w:hint="eastAsia"/>
        </w:rPr>
        <w:t xml:space="preserve"> </w:t>
      </w:r>
      <w:r>
        <w:rPr>
          <w:rFonts w:hint="eastAsia"/>
        </w:rPr>
        <w:t>食品安全自查管理</w:t>
      </w:r>
      <w:bookmarkEnd w:id="11"/>
    </w:p>
    <w:p w14:paraId="59BA2670" w14:textId="77777777" w:rsidR="00640060" w:rsidRDefault="00000000">
      <w:pPr>
        <w:ind w:firstLine="480"/>
      </w:pPr>
      <w:r>
        <w:rPr>
          <w:rFonts w:hint="eastAsia"/>
        </w:rPr>
        <w:t>结合《食品安全法》、地方市场监管局要求，建立中检食堂食品安全风险隐患定期自查工作机制，包括持证经营情况、从业人员健康状况、食品安全管理制度健全情况、食品原料合规情况（如是否建立稳定、合规的食品及原料采购渠道，是否严格履行进货查验义务，是否严格履行食品索证索票义务，所购食品原料是否安全可追溯），设施设备运转情况，人员规范操作情况等。在线填写或拍照上传食品安全自查表。</w:t>
      </w:r>
    </w:p>
    <w:p w14:paraId="5561820F" w14:textId="77777777" w:rsidR="00640060" w:rsidRDefault="00000000">
      <w:pPr>
        <w:pStyle w:val="2"/>
      </w:pPr>
      <w:bookmarkStart w:id="12" w:name="_Toc581117759"/>
      <w:r>
        <w:rPr>
          <w:rFonts w:hint="eastAsia"/>
        </w:rPr>
        <w:t>3.</w:t>
      </w:r>
      <w:r>
        <w:t>5</w:t>
      </w:r>
      <w:r>
        <w:rPr>
          <w:rFonts w:hint="eastAsia"/>
        </w:rPr>
        <w:t xml:space="preserve"> </w:t>
      </w:r>
      <w:r>
        <w:rPr>
          <w:rFonts w:hint="eastAsia"/>
        </w:rPr>
        <w:t>从业人员管理</w:t>
      </w:r>
      <w:bookmarkEnd w:id="12"/>
    </w:p>
    <w:p w14:paraId="18C75E75" w14:textId="77777777" w:rsidR="00640060" w:rsidRDefault="00000000">
      <w:pPr>
        <w:ind w:firstLine="480"/>
      </w:pPr>
      <w:r>
        <w:rPr>
          <w:rFonts w:hint="eastAsia"/>
        </w:rPr>
        <w:t>从业人员管理是为了全面的管理和监督食堂工作人员，以确保食品的安全和服务质量，包含人员信息管理、健康证管理、晨检管理、培训考核。</w:t>
      </w:r>
    </w:p>
    <w:p w14:paraId="337F5C49" w14:textId="77777777" w:rsidR="00640060" w:rsidRDefault="00000000">
      <w:pPr>
        <w:pStyle w:val="a1"/>
        <w:numPr>
          <w:ilvl w:val="0"/>
          <w:numId w:val="5"/>
        </w:numPr>
        <w:ind w:firstLineChars="0"/>
      </w:pPr>
      <w:r>
        <w:rPr>
          <w:rFonts w:hint="eastAsia"/>
        </w:rPr>
        <w:lastRenderedPageBreak/>
        <w:t>人员信息管理：包括从业人员基本信息、学习经历、从业经验、家庭情况等信息的维护。</w:t>
      </w:r>
    </w:p>
    <w:p w14:paraId="380435AF" w14:textId="77777777" w:rsidR="00640060" w:rsidRDefault="00000000">
      <w:pPr>
        <w:pStyle w:val="a1"/>
        <w:numPr>
          <w:ilvl w:val="0"/>
          <w:numId w:val="5"/>
        </w:numPr>
        <w:ind w:firstLineChars="0"/>
      </w:pPr>
      <w:r>
        <w:rPr>
          <w:rFonts w:hint="eastAsia"/>
        </w:rPr>
        <w:t>健康证管理：上传从业人员健康证的电子档，记录健康证的有效期，系统可实现健康证的到期提醒。</w:t>
      </w:r>
    </w:p>
    <w:p w14:paraId="148C5A43" w14:textId="77777777" w:rsidR="00640060" w:rsidRDefault="00000000">
      <w:pPr>
        <w:pStyle w:val="a1"/>
        <w:numPr>
          <w:ilvl w:val="0"/>
          <w:numId w:val="5"/>
        </w:numPr>
        <w:ind w:firstLineChars="0"/>
      </w:pPr>
      <w:r>
        <w:rPr>
          <w:rFonts w:hint="eastAsia"/>
        </w:rPr>
        <w:t>晨检管理：在后厨入口处放置晨检一体机，通过内置摄像头进行面部识别，确认人员身份、体温测量、手部消毒等，实现从业人员考勤和晨检，保证每日后厨的食品安全和卫生。</w:t>
      </w:r>
    </w:p>
    <w:p w14:paraId="676F6E17" w14:textId="77777777" w:rsidR="00640060" w:rsidRDefault="00000000">
      <w:pPr>
        <w:pStyle w:val="a1"/>
        <w:numPr>
          <w:ilvl w:val="0"/>
          <w:numId w:val="5"/>
        </w:numPr>
        <w:ind w:firstLineChars="0"/>
      </w:pPr>
      <w:r>
        <w:rPr>
          <w:rFonts w:hint="eastAsia"/>
        </w:rPr>
        <w:t>培训考核：记录从业人员的培训情况和日常工作考核情况。</w:t>
      </w:r>
    </w:p>
    <w:p w14:paraId="38DF5993" w14:textId="77777777" w:rsidR="00640060" w:rsidRDefault="00000000">
      <w:pPr>
        <w:pStyle w:val="2"/>
      </w:pPr>
      <w:bookmarkStart w:id="13" w:name="_Toc90548957"/>
      <w:r>
        <w:rPr>
          <w:rFonts w:hint="eastAsia"/>
        </w:rPr>
        <w:t>3</w:t>
      </w:r>
      <w:r>
        <w:t>.</w:t>
      </w:r>
      <w:r>
        <w:rPr>
          <w:rFonts w:hint="eastAsia"/>
        </w:rPr>
        <w:t>6</w:t>
      </w:r>
      <w:r>
        <w:t xml:space="preserve"> </w:t>
      </w:r>
      <w:r>
        <w:rPr>
          <w:rFonts w:hint="eastAsia"/>
        </w:rPr>
        <w:t>就餐服务管理</w:t>
      </w:r>
      <w:bookmarkEnd w:id="13"/>
    </w:p>
    <w:p w14:paraId="6B7C217C" w14:textId="77777777" w:rsidR="00640060" w:rsidRDefault="00000000">
      <w:pPr>
        <w:pStyle w:val="a1"/>
        <w:ind w:firstLine="480"/>
      </w:pPr>
      <w:r>
        <w:rPr>
          <w:rFonts w:hint="eastAsia"/>
        </w:rPr>
        <w:t>构建中检食堂与就餐人员的沟通渠道，公示食堂的食品安全信息，收集消费者对食堂的评价信息。</w:t>
      </w:r>
    </w:p>
    <w:p w14:paraId="141D7E06" w14:textId="77777777" w:rsidR="00640060" w:rsidRDefault="00000000">
      <w:pPr>
        <w:pStyle w:val="a1"/>
        <w:numPr>
          <w:ilvl w:val="0"/>
          <w:numId w:val="6"/>
        </w:numPr>
        <w:ind w:firstLineChars="0"/>
      </w:pPr>
      <w:r>
        <w:rPr>
          <w:rFonts w:hint="eastAsia"/>
        </w:rPr>
        <w:t>食安信息公示：在食堂入口处放置触摸一体机，公示食堂的经营证照，从业人员的健康证，原材料采购溯源信息，后厨视频等。</w:t>
      </w:r>
    </w:p>
    <w:p w14:paraId="4A7855EA" w14:textId="77777777" w:rsidR="00640060" w:rsidRDefault="00000000">
      <w:pPr>
        <w:pStyle w:val="a1"/>
        <w:numPr>
          <w:ilvl w:val="0"/>
          <w:numId w:val="6"/>
        </w:numPr>
        <w:ind w:firstLineChars="0"/>
      </w:pPr>
      <w:r>
        <w:rPr>
          <w:rFonts w:hint="eastAsia"/>
        </w:rPr>
        <w:t>满意度评价：在食堂餐桌上放置二维码牌，就餐人员可通过手机扫描二维码对食堂服务进行满意度评价，以及投诉建议的填写。</w:t>
      </w:r>
    </w:p>
    <w:p w14:paraId="0584D285" w14:textId="77777777" w:rsidR="00640060" w:rsidRDefault="00000000">
      <w:pPr>
        <w:pStyle w:val="2"/>
      </w:pPr>
      <w:bookmarkStart w:id="14" w:name="_Toc1437898223"/>
      <w:r>
        <w:rPr>
          <w:rFonts w:hint="eastAsia"/>
        </w:rPr>
        <w:t>3.7</w:t>
      </w:r>
      <w:r>
        <w:t xml:space="preserve"> </w:t>
      </w:r>
      <w:r>
        <w:rPr>
          <w:rFonts w:hint="eastAsia"/>
        </w:rPr>
        <w:t>食品安全规范库</w:t>
      </w:r>
      <w:bookmarkEnd w:id="14"/>
    </w:p>
    <w:p w14:paraId="538CE9FE" w14:textId="77777777" w:rsidR="00640060" w:rsidRDefault="00000000">
      <w:pPr>
        <w:pStyle w:val="a1"/>
        <w:ind w:firstLine="480"/>
      </w:pPr>
      <w:r>
        <w:rPr>
          <w:rFonts w:hint="eastAsia"/>
        </w:rPr>
        <w:t>建立一整套的食堂食品安全数字化管理体系，将食堂相关的管理制度、流程、标准等内容进行数字化管理，管理人员负责食品安全管理体系文件的维护更新，并对内部员工或外部监管提供查询服务。</w:t>
      </w:r>
    </w:p>
    <w:p w14:paraId="5FF99F85" w14:textId="77777777" w:rsidR="00640060" w:rsidRDefault="00640060">
      <w:pPr>
        <w:pStyle w:val="a1"/>
        <w:ind w:firstLine="480"/>
      </w:pPr>
    </w:p>
    <w:p w14:paraId="0669A0E3" w14:textId="77777777" w:rsidR="00640060" w:rsidRDefault="00000000">
      <w:pPr>
        <w:pStyle w:val="2"/>
      </w:pPr>
      <w:bookmarkStart w:id="15" w:name="_Toc1121954270"/>
      <w:r>
        <w:rPr>
          <w:rFonts w:hint="eastAsia"/>
        </w:rPr>
        <w:t>3.8</w:t>
      </w:r>
      <w:r>
        <w:t xml:space="preserve"> </w:t>
      </w:r>
      <w:r>
        <w:rPr>
          <w:rFonts w:hint="eastAsia"/>
        </w:rPr>
        <w:t>数据驾驶舱</w:t>
      </w:r>
      <w:bookmarkEnd w:id="15"/>
    </w:p>
    <w:p w14:paraId="1D4DE9B3" w14:textId="77777777" w:rsidR="00640060" w:rsidRDefault="00000000">
      <w:pPr>
        <w:ind w:firstLine="480"/>
      </w:pPr>
      <w:r>
        <w:rPr>
          <w:rFonts w:hint="eastAsia"/>
        </w:rPr>
        <w:t>食堂数据驾驶舱是通过数据可视化分析技术，将各环节数据汇集和展示，帮助食堂更好地管理和运营，提升服务质量，提高工作效率。数据驾驶舱基于平台沉淀的数据，将数据转化为图表、仪表盘等，直观的反映食堂的餐饮安全情况，包括食品原料来源、加工过程、储存环境、清洗消毒等方面的安全指标和监控数</w:t>
      </w:r>
      <w:r>
        <w:rPr>
          <w:rFonts w:hint="eastAsia"/>
        </w:rPr>
        <w:lastRenderedPageBreak/>
        <w:t>据，有助于管理者及时发现并解决安全隐患，保障食品安全和消费者权益。</w:t>
      </w:r>
    </w:p>
    <w:p w14:paraId="510B4B92" w14:textId="77777777" w:rsidR="00640060" w:rsidRDefault="00000000">
      <w:pPr>
        <w:pStyle w:val="a1"/>
        <w:ind w:firstLineChars="0" w:firstLine="0"/>
      </w:pPr>
      <w:r>
        <w:rPr>
          <w:noProof/>
        </w:rPr>
        <w:drawing>
          <wp:inline distT="0" distB="0" distL="0" distR="0" wp14:anchorId="742D1271" wp14:editId="002963FA">
            <wp:extent cx="5274310" cy="4105910"/>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4105910"/>
                    </a:xfrm>
                    <a:prstGeom prst="rect">
                      <a:avLst/>
                    </a:prstGeom>
                  </pic:spPr>
                </pic:pic>
              </a:graphicData>
            </a:graphic>
          </wp:inline>
        </w:drawing>
      </w:r>
    </w:p>
    <w:p w14:paraId="395F0E2F" w14:textId="77777777" w:rsidR="00640060" w:rsidRDefault="00640060">
      <w:pPr>
        <w:pStyle w:val="a1"/>
        <w:ind w:firstLineChars="0" w:firstLine="0"/>
      </w:pPr>
    </w:p>
    <w:p w14:paraId="0EAFFB5E" w14:textId="77777777" w:rsidR="00640060" w:rsidRDefault="00000000">
      <w:pPr>
        <w:widowControl/>
        <w:spacing w:line="240" w:lineRule="auto"/>
        <w:ind w:firstLineChars="0" w:firstLine="0"/>
        <w:jc w:val="left"/>
        <w:rPr>
          <w:rFonts w:ascii="宋体" w:hAnsi="Courier New"/>
          <w:szCs w:val="20"/>
        </w:rPr>
      </w:pPr>
      <w:r>
        <w:br w:type="page"/>
      </w:r>
    </w:p>
    <w:p w14:paraId="104AF3E8" w14:textId="77777777" w:rsidR="00640060" w:rsidRDefault="00000000">
      <w:pPr>
        <w:pStyle w:val="1"/>
        <w:ind w:firstLineChars="0" w:firstLine="0"/>
      </w:pPr>
      <w:bookmarkStart w:id="16" w:name="_Toc1778995230"/>
      <w:r>
        <w:rPr>
          <w:rFonts w:hint="eastAsia"/>
        </w:rPr>
        <w:lastRenderedPageBreak/>
        <w:t>第四章、项目报价</w:t>
      </w:r>
      <w:bookmarkEnd w:id="16"/>
    </w:p>
    <w:tbl>
      <w:tblPr>
        <w:tblW w:w="9067" w:type="dxa"/>
        <w:jc w:val="center"/>
        <w:tblLook w:val="04A0" w:firstRow="1" w:lastRow="0" w:firstColumn="1" w:lastColumn="0" w:noHBand="0" w:noVBand="1"/>
      </w:tblPr>
      <w:tblGrid>
        <w:gridCol w:w="988"/>
        <w:gridCol w:w="2273"/>
        <w:gridCol w:w="708"/>
        <w:gridCol w:w="709"/>
        <w:gridCol w:w="936"/>
        <w:gridCol w:w="942"/>
        <w:gridCol w:w="2511"/>
      </w:tblGrid>
      <w:tr w:rsidR="00640060" w14:paraId="465C6B4E" w14:textId="77777777">
        <w:trPr>
          <w:trHeight w:val="312"/>
          <w:tblHeader/>
          <w:jc w:val="center"/>
        </w:trPr>
        <w:tc>
          <w:tcPr>
            <w:tcW w:w="988" w:type="dxa"/>
            <w:tcBorders>
              <w:top w:val="single" w:sz="4" w:space="0" w:color="auto"/>
              <w:left w:val="single" w:sz="4" w:space="0" w:color="auto"/>
              <w:bottom w:val="single" w:sz="4" w:space="0" w:color="auto"/>
              <w:right w:val="single" w:sz="4" w:space="0" w:color="auto"/>
            </w:tcBorders>
            <w:shd w:val="clear" w:color="000000" w:fill="BDD7EE"/>
            <w:vAlign w:val="center"/>
          </w:tcPr>
          <w:p w14:paraId="267BCBF2" w14:textId="77777777" w:rsidR="00640060" w:rsidRDefault="00000000">
            <w:pPr>
              <w:widowControl/>
              <w:spacing w:line="240" w:lineRule="auto"/>
              <w:ind w:firstLineChars="0" w:firstLine="0"/>
              <w:jc w:val="center"/>
              <w:rPr>
                <w:rFonts w:asciiTheme="minorEastAsia" w:eastAsiaTheme="minorEastAsia" w:hAnsiTheme="minorEastAsia" w:cs="宋体"/>
                <w:b/>
                <w:bCs/>
                <w:color w:val="000000"/>
                <w:kern w:val="0"/>
              </w:rPr>
            </w:pPr>
            <w:r>
              <w:rPr>
                <w:rFonts w:asciiTheme="minorEastAsia" w:eastAsiaTheme="minorEastAsia" w:hAnsiTheme="minorEastAsia" w:cs="宋体" w:hint="eastAsia"/>
                <w:b/>
                <w:bCs/>
                <w:color w:val="000000"/>
                <w:kern w:val="0"/>
              </w:rPr>
              <w:t>项目</w:t>
            </w:r>
          </w:p>
        </w:tc>
        <w:tc>
          <w:tcPr>
            <w:tcW w:w="2273" w:type="dxa"/>
            <w:tcBorders>
              <w:top w:val="single" w:sz="4" w:space="0" w:color="auto"/>
              <w:left w:val="nil"/>
              <w:bottom w:val="single" w:sz="4" w:space="0" w:color="auto"/>
              <w:right w:val="single" w:sz="4" w:space="0" w:color="auto"/>
            </w:tcBorders>
            <w:shd w:val="clear" w:color="000000" w:fill="BDD7EE"/>
            <w:vAlign w:val="center"/>
          </w:tcPr>
          <w:p w14:paraId="764BD362" w14:textId="77777777" w:rsidR="00640060" w:rsidRDefault="00000000">
            <w:pPr>
              <w:widowControl/>
              <w:spacing w:line="240" w:lineRule="auto"/>
              <w:ind w:firstLineChars="0" w:firstLine="0"/>
              <w:jc w:val="center"/>
              <w:rPr>
                <w:rFonts w:asciiTheme="minorEastAsia" w:eastAsiaTheme="minorEastAsia" w:hAnsiTheme="minorEastAsia" w:cs="宋体"/>
                <w:b/>
                <w:bCs/>
                <w:color w:val="000000"/>
                <w:kern w:val="0"/>
              </w:rPr>
            </w:pPr>
            <w:r>
              <w:rPr>
                <w:rFonts w:asciiTheme="minorEastAsia" w:eastAsiaTheme="minorEastAsia" w:hAnsiTheme="minorEastAsia" w:cs="宋体" w:hint="eastAsia"/>
                <w:b/>
                <w:bCs/>
                <w:color w:val="000000"/>
                <w:kern w:val="0"/>
              </w:rPr>
              <w:t>功能模块</w:t>
            </w:r>
          </w:p>
        </w:tc>
        <w:tc>
          <w:tcPr>
            <w:tcW w:w="708" w:type="dxa"/>
            <w:tcBorders>
              <w:top w:val="single" w:sz="4" w:space="0" w:color="auto"/>
              <w:left w:val="nil"/>
              <w:bottom w:val="single" w:sz="4" w:space="0" w:color="auto"/>
              <w:right w:val="single" w:sz="4" w:space="0" w:color="auto"/>
            </w:tcBorders>
            <w:shd w:val="clear" w:color="000000" w:fill="BDD7EE"/>
            <w:noWrap/>
            <w:vAlign w:val="center"/>
          </w:tcPr>
          <w:p w14:paraId="55F959F3" w14:textId="77777777" w:rsidR="00640060" w:rsidRDefault="00000000">
            <w:pPr>
              <w:widowControl/>
              <w:spacing w:line="240" w:lineRule="auto"/>
              <w:ind w:firstLineChars="0" w:firstLine="0"/>
              <w:jc w:val="center"/>
              <w:rPr>
                <w:rFonts w:asciiTheme="minorEastAsia" w:eastAsiaTheme="minorEastAsia" w:hAnsiTheme="minorEastAsia" w:cs="宋体"/>
                <w:b/>
                <w:bCs/>
                <w:color w:val="000000"/>
                <w:kern w:val="0"/>
              </w:rPr>
            </w:pPr>
            <w:r>
              <w:rPr>
                <w:rFonts w:asciiTheme="minorEastAsia" w:eastAsiaTheme="minorEastAsia" w:hAnsiTheme="minorEastAsia" w:cs="宋体" w:hint="eastAsia"/>
                <w:b/>
                <w:bCs/>
                <w:color w:val="000000"/>
                <w:kern w:val="0"/>
              </w:rPr>
              <w:t>单位</w:t>
            </w:r>
          </w:p>
        </w:tc>
        <w:tc>
          <w:tcPr>
            <w:tcW w:w="709" w:type="dxa"/>
            <w:tcBorders>
              <w:top w:val="single" w:sz="4" w:space="0" w:color="auto"/>
              <w:left w:val="nil"/>
              <w:bottom w:val="single" w:sz="4" w:space="0" w:color="auto"/>
              <w:right w:val="single" w:sz="4" w:space="0" w:color="auto"/>
            </w:tcBorders>
            <w:shd w:val="clear" w:color="000000" w:fill="BDD7EE"/>
            <w:noWrap/>
            <w:vAlign w:val="center"/>
          </w:tcPr>
          <w:p w14:paraId="59FCA926" w14:textId="77777777" w:rsidR="00640060" w:rsidRDefault="00000000">
            <w:pPr>
              <w:widowControl/>
              <w:spacing w:line="240" w:lineRule="auto"/>
              <w:ind w:firstLineChars="0" w:firstLine="0"/>
              <w:jc w:val="center"/>
              <w:rPr>
                <w:rFonts w:asciiTheme="minorEastAsia" w:eastAsiaTheme="minorEastAsia" w:hAnsiTheme="minorEastAsia" w:cs="宋体"/>
                <w:b/>
                <w:bCs/>
                <w:color w:val="000000"/>
                <w:kern w:val="0"/>
              </w:rPr>
            </w:pPr>
            <w:r>
              <w:rPr>
                <w:rFonts w:asciiTheme="minorEastAsia" w:eastAsiaTheme="minorEastAsia" w:hAnsiTheme="minorEastAsia" w:cs="宋体" w:hint="eastAsia"/>
                <w:b/>
                <w:bCs/>
                <w:color w:val="000000"/>
                <w:kern w:val="0"/>
              </w:rPr>
              <w:t>数量</w:t>
            </w:r>
          </w:p>
        </w:tc>
        <w:tc>
          <w:tcPr>
            <w:tcW w:w="912" w:type="dxa"/>
            <w:tcBorders>
              <w:top w:val="single" w:sz="4" w:space="0" w:color="auto"/>
              <w:left w:val="nil"/>
              <w:bottom w:val="single" w:sz="4" w:space="0" w:color="auto"/>
              <w:right w:val="single" w:sz="4" w:space="0" w:color="auto"/>
            </w:tcBorders>
            <w:shd w:val="clear" w:color="000000" w:fill="BDD7EE"/>
            <w:noWrap/>
            <w:vAlign w:val="center"/>
          </w:tcPr>
          <w:p w14:paraId="4CF209E5" w14:textId="77777777" w:rsidR="00640060" w:rsidRDefault="00000000">
            <w:pPr>
              <w:widowControl/>
              <w:spacing w:line="240" w:lineRule="auto"/>
              <w:ind w:firstLineChars="0" w:firstLine="0"/>
              <w:jc w:val="right"/>
              <w:rPr>
                <w:rFonts w:asciiTheme="minorEastAsia" w:eastAsiaTheme="minorEastAsia" w:hAnsiTheme="minorEastAsia" w:cs="宋体"/>
                <w:b/>
                <w:bCs/>
                <w:color w:val="000000"/>
                <w:kern w:val="0"/>
              </w:rPr>
            </w:pPr>
            <w:r>
              <w:rPr>
                <w:rFonts w:asciiTheme="minorEastAsia" w:eastAsiaTheme="minorEastAsia" w:hAnsiTheme="minorEastAsia" w:cs="宋体" w:hint="eastAsia"/>
                <w:b/>
                <w:bCs/>
                <w:color w:val="000000"/>
                <w:kern w:val="0"/>
              </w:rPr>
              <w:t>单价/元</w:t>
            </w:r>
          </w:p>
        </w:tc>
        <w:tc>
          <w:tcPr>
            <w:tcW w:w="942" w:type="dxa"/>
            <w:tcBorders>
              <w:top w:val="single" w:sz="4" w:space="0" w:color="auto"/>
              <w:left w:val="nil"/>
              <w:bottom w:val="single" w:sz="4" w:space="0" w:color="auto"/>
              <w:right w:val="single" w:sz="4" w:space="0" w:color="auto"/>
            </w:tcBorders>
            <w:shd w:val="clear" w:color="000000" w:fill="BDD7EE"/>
            <w:noWrap/>
            <w:vAlign w:val="center"/>
          </w:tcPr>
          <w:p w14:paraId="7C727007" w14:textId="77777777" w:rsidR="00640060" w:rsidRDefault="00000000">
            <w:pPr>
              <w:widowControl/>
              <w:spacing w:line="240" w:lineRule="auto"/>
              <w:ind w:firstLineChars="0" w:firstLine="0"/>
              <w:jc w:val="center"/>
              <w:rPr>
                <w:rFonts w:asciiTheme="minorEastAsia" w:eastAsiaTheme="minorEastAsia" w:hAnsiTheme="minorEastAsia" w:cs="宋体"/>
                <w:b/>
                <w:bCs/>
                <w:color w:val="000000"/>
                <w:kern w:val="0"/>
              </w:rPr>
            </w:pPr>
            <w:r>
              <w:rPr>
                <w:rFonts w:asciiTheme="minorEastAsia" w:eastAsiaTheme="minorEastAsia" w:hAnsiTheme="minorEastAsia" w:cs="宋体" w:hint="eastAsia"/>
                <w:b/>
                <w:bCs/>
                <w:color w:val="000000"/>
                <w:kern w:val="0"/>
              </w:rPr>
              <w:t>总价/元</w:t>
            </w:r>
          </w:p>
        </w:tc>
        <w:tc>
          <w:tcPr>
            <w:tcW w:w="2535" w:type="dxa"/>
            <w:tcBorders>
              <w:top w:val="single" w:sz="4" w:space="0" w:color="auto"/>
              <w:left w:val="nil"/>
              <w:bottom w:val="single" w:sz="4" w:space="0" w:color="auto"/>
              <w:right w:val="single" w:sz="4" w:space="0" w:color="auto"/>
            </w:tcBorders>
            <w:shd w:val="clear" w:color="000000" w:fill="BDD7EE"/>
            <w:vAlign w:val="center"/>
          </w:tcPr>
          <w:p w14:paraId="4D40B494" w14:textId="77777777" w:rsidR="00640060" w:rsidRDefault="00000000">
            <w:pPr>
              <w:widowControl/>
              <w:spacing w:line="240" w:lineRule="auto"/>
              <w:ind w:firstLineChars="0" w:firstLine="0"/>
              <w:jc w:val="center"/>
              <w:rPr>
                <w:rFonts w:asciiTheme="minorEastAsia" w:eastAsiaTheme="minorEastAsia" w:hAnsiTheme="minorEastAsia" w:cs="宋体"/>
                <w:b/>
                <w:bCs/>
                <w:color w:val="000000"/>
                <w:kern w:val="0"/>
              </w:rPr>
            </w:pPr>
            <w:r>
              <w:rPr>
                <w:rFonts w:asciiTheme="minorEastAsia" w:eastAsiaTheme="minorEastAsia" w:hAnsiTheme="minorEastAsia" w:cs="宋体" w:hint="eastAsia"/>
                <w:b/>
                <w:bCs/>
                <w:color w:val="000000"/>
                <w:kern w:val="0"/>
              </w:rPr>
              <w:t>备注</w:t>
            </w:r>
          </w:p>
        </w:tc>
      </w:tr>
      <w:tr w:rsidR="00640060" w14:paraId="51F1757E" w14:textId="77777777">
        <w:trPr>
          <w:trHeight w:val="1560"/>
          <w:jc w:val="center"/>
        </w:trPr>
        <w:tc>
          <w:tcPr>
            <w:tcW w:w="988" w:type="dxa"/>
            <w:tcBorders>
              <w:top w:val="nil"/>
              <w:left w:val="single" w:sz="4" w:space="0" w:color="auto"/>
              <w:bottom w:val="single" w:sz="4" w:space="0" w:color="auto"/>
              <w:right w:val="single" w:sz="4" w:space="0" w:color="auto"/>
            </w:tcBorders>
            <w:shd w:val="clear" w:color="auto" w:fill="auto"/>
            <w:vAlign w:val="center"/>
          </w:tcPr>
          <w:p w14:paraId="628D6B7F" w14:textId="77777777" w:rsidR="00640060" w:rsidRDefault="00000000">
            <w:pPr>
              <w:widowControl/>
              <w:spacing w:line="240" w:lineRule="auto"/>
              <w:ind w:firstLineChars="0" w:firstLine="0"/>
              <w:jc w:val="center"/>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‘放心食堂’软件平台</w:t>
            </w:r>
          </w:p>
        </w:tc>
        <w:tc>
          <w:tcPr>
            <w:tcW w:w="2273" w:type="dxa"/>
            <w:tcBorders>
              <w:top w:val="nil"/>
              <w:left w:val="nil"/>
              <w:bottom w:val="single" w:sz="4" w:space="0" w:color="auto"/>
              <w:right w:val="single" w:sz="4" w:space="0" w:color="auto"/>
            </w:tcBorders>
            <w:shd w:val="clear" w:color="auto" w:fill="auto"/>
            <w:vAlign w:val="center"/>
          </w:tcPr>
          <w:p w14:paraId="6661D102" w14:textId="77777777" w:rsidR="00640060" w:rsidRDefault="00000000">
            <w:pPr>
              <w:widowControl/>
              <w:spacing w:line="240" w:lineRule="auto"/>
              <w:ind w:firstLineChars="0" w:firstLine="0"/>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智能后厨管理、食材管理、食品安全台账管理、食品安全自查管理、从业人员管理、就餐服务管理、食品安全规范库、数据驾驶舱、移动小程序</w:t>
            </w:r>
          </w:p>
        </w:tc>
        <w:tc>
          <w:tcPr>
            <w:tcW w:w="708" w:type="dxa"/>
            <w:tcBorders>
              <w:top w:val="nil"/>
              <w:left w:val="nil"/>
              <w:bottom w:val="single" w:sz="4" w:space="0" w:color="auto"/>
              <w:right w:val="single" w:sz="4" w:space="0" w:color="auto"/>
            </w:tcBorders>
            <w:shd w:val="clear" w:color="auto" w:fill="auto"/>
            <w:vAlign w:val="center"/>
          </w:tcPr>
          <w:p w14:paraId="519C2CD1" w14:textId="77777777" w:rsidR="00640060" w:rsidRDefault="00000000">
            <w:pPr>
              <w:widowControl/>
              <w:spacing w:line="240" w:lineRule="auto"/>
              <w:ind w:firstLineChars="0" w:firstLine="0"/>
              <w:jc w:val="center"/>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项</w:t>
            </w:r>
          </w:p>
        </w:tc>
        <w:tc>
          <w:tcPr>
            <w:tcW w:w="709" w:type="dxa"/>
            <w:tcBorders>
              <w:top w:val="nil"/>
              <w:left w:val="nil"/>
              <w:bottom w:val="single" w:sz="4" w:space="0" w:color="auto"/>
              <w:right w:val="single" w:sz="4" w:space="0" w:color="auto"/>
            </w:tcBorders>
            <w:shd w:val="clear" w:color="auto" w:fill="auto"/>
            <w:vAlign w:val="center"/>
          </w:tcPr>
          <w:p w14:paraId="6F7027C3" w14:textId="77777777" w:rsidR="00640060" w:rsidRDefault="00000000">
            <w:pPr>
              <w:widowControl/>
              <w:spacing w:line="240" w:lineRule="auto"/>
              <w:ind w:firstLineChars="0" w:firstLine="0"/>
              <w:jc w:val="center"/>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1</w:t>
            </w:r>
          </w:p>
        </w:tc>
        <w:tc>
          <w:tcPr>
            <w:tcW w:w="912" w:type="dxa"/>
            <w:tcBorders>
              <w:top w:val="nil"/>
              <w:left w:val="nil"/>
              <w:bottom w:val="single" w:sz="4" w:space="0" w:color="auto"/>
              <w:right w:val="single" w:sz="4" w:space="0" w:color="auto"/>
            </w:tcBorders>
            <w:shd w:val="clear" w:color="auto" w:fill="auto"/>
            <w:vAlign w:val="center"/>
          </w:tcPr>
          <w:p w14:paraId="3CB25BE0"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135000</w:t>
            </w:r>
          </w:p>
        </w:tc>
        <w:tc>
          <w:tcPr>
            <w:tcW w:w="942" w:type="dxa"/>
            <w:tcBorders>
              <w:top w:val="nil"/>
              <w:left w:val="nil"/>
              <w:bottom w:val="single" w:sz="4" w:space="0" w:color="auto"/>
              <w:right w:val="single" w:sz="4" w:space="0" w:color="auto"/>
            </w:tcBorders>
            <w:shd w:val="clear" w:color="auto" w:fill="auto"/>
            <w:vAlign w:val="center"/>
          </w:tcPr>
          <w:p w14:paraId="217B79EB"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135000</w:t>
            </w:r>
          </w:p>
        </w:tc>
        <w:tc>
          <w:tcPr>
            <w:tcW w:w="2535" w:type="dxa"/>
            <w:tcBorders>
              <w:top w:val="nil"/>
              <w:left w:val="nil"/>
              <w:bottom w:val="single" w:sz="4" w:space="0" w:color="auto"/>
              <w:right w:val="single" w:sz="4" w:space="0" w:color="auto"/>
            </w:tcBorders>
            <w:shd w:val="clear" w:color="auto" w:fill="auto"/>
            <w:vAlign w:val="center"/>
          </w:tcPr>
          <w:p w14:paraId="1900E22C" w14:textId="77777777" w:rsidR="00640060" w:rsidRDefault="00640060">
            <w:pPr>
              <w:widowControl/>
              <w:spacing w:line="240" w:lineRule="auto"/>
              <w:ind w:firstLineChars="0" w:firstLine="0"/>
              <w:jc w:val="left"/>
              <w:rPr>
                <w:rFonts w:asciiTheme="minorEastAsia" w:eastAsiaTheme="minorEastAsia" w:hAnsiTheme="minorEastAsia" w:cs="宋体"/>
                <w:color w:val="000000"/>
                <w:kern w:val="0"/>
              </w:rPr>
            </w:pPr>
          </w:p>
        </w:tc>
      </w:tr>
      <w:tr w:rsidR="00640060" w14:paraId="15718CA7" w14:textId="77777777">
        <w:trPr>
          <w:trHeight w:val="552"/>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373555DD"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后厨物联网</w:t>
            </w:r>
          </w:p>
        </w:tc>
        <w:tc>
          <w:tcPr>
            <w:tcW w:w="2273" w:type="dxa"/>
            <w:tcBorders>
              <w:top w:val="nil"/>
              <w:left w:val="nil"/>
              <w:bottom w:val="single" w:sz="4" w:space="0" w:color="auto"/>
              <w:right w:val="single" w:sz="4" w:space="0" w:color="auto"/>
            </w:tcBorders>
            <w:shd w:val="clear" w:color="auto" w:fill="auto"/>
            <w:vAlign w:val="center"/>
          </w:tcPr>
          <w:p w14:paraId="142BD921" w14:textId="77777777" w:rsidR="00640060" w:rsidRDefault="00000000">
            <w:pPr>
              <w:widowControl/>
              <w:spacing w:line="240" w:lineRule="auto"/>
              <w:ind w:firstLineChars="0" w:firstLine="0"/>
              <w:rPr>
                <w:rFonts w:asciiTheme="minorEastAsia" w:eastAsiaTheme="minorEastAsia" w:hAnsiTheme="minorEastAsia" w:cs="宋体"/>
                <w:kern w:val="0"/>
              </w:rPr>
            </w:pPr>
            <w:r>
              <w:rPr>
                <w:rFonts w:asciiTheme="minorEastAsia" w:eastAsiaTheme="minorEastAsia" w:hAnsiTheme="minorEastAsia" w:cs="宋体" w:hint="eastAsia"/>
                <w:kern w:val="0"/>
              </w:rPr>
              <w:t>温湿度监测</w:t>
            </w:r>
          </w:p>
        </w:tc>
        <w:tc>
          <w:tcPr>
            <w:tcW w:w="708" w:type="dxa"/>
            <w:tcBorders>
              <w:top w:val="nil"/>
              <w:left w:val="nil"/>
              <w:bottom w:val="single" w:sz="4" w:space="0" w:color="auto"/>
              <w:right w:val="single" w:sz="4" w:space="0" w:color="auto"/>
            </w:tcBorders>
            <w:shd w:val="clear" w:color="auto" w:fill="auto"/>
            <w:vAlign w:val="center"/>
          </w:tcPr>
          <w:p w14:paraId="7135724B"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2A6EA700"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10</w:t>
            </w:r>
          </w:p>
        </w:tc>
        <w:tc>
          <w:tcPr>
            <w:tcW w:w="912" w:type="dxa"/>
            <w:tcBorders>
              <w:top w:val="nil"/>
              <w:left w:val="nil"/>
              <w:bottom w:val="single" w:sz="4" w:space="0" w:color="auto"/>
              <w:right w:val="single" w:sz="4" w:space="0" w:color="auto"/>
            </w:tcBorders>
            <w:shd w:val="clear" w:color="auto" w:fill="auto"/>
            <w:vAlign w:val="center"/>
          </w:tcPr>
          <w:p w14:paraId="7209794C"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800</w:t>
            </w:r>
          </w:p>
        </w:tc>
        <w:tc>
          <w:tcPr>
            <w:tcW w:w="942" w:type="dxa"/>
            <w:tcBorders>
              <w:top w:val="nil"/>
              <w:left w:val="nil"/>
              <w:bottom w:val="single" w:sz="4" w:space="0" w:color="auto"/>
              <w:right w:val="single" w:sz="4" w:space="0" w:color="auto"/>
            </w:tcBorders>
            <w:shd w:val="clear" w:color="auto" w:fill="auto"/>
            <w:vAlign w:val="center"/>
          </w:tcPr>
          <w:p w14:paraId="707F51B1"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8000</w:t>
            </w:r>
          </w:p>
        </w:tc>
        <w:tc>
          <w:tcPr>
            <w:tcW w:w="2535" w:type="dxa"/>
            <w:tcBorders>
              <w:top w:val="nil"/>
              <w:left w:val="nil"/>
              <w:bottom w:val="single" w:sz="4" w:space="0" w:color="auto"/>
              <w:right w:val="single" w:sz="4" w:space="0" w:color="auto"/>
            </w:tcBorders>
            <w:shd w:val="clear" w:color="auto" w:fill="auto"/>
            <w:vAlign w:val="center"/>
          </w:tcPr>
          <w:p w14:paraId="5F6DE185"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专间仓库1个、消毒柜2个、冰箱及冷库7个</w:t>
            </w:r>
          </w:p>
        </w:tc>
      </w:tr>
      <w:tr w:rsidR="00640060" w14:paraId="59FB065D" w14:textId="77777777">
        <w:trPr>
          <w:trHeight w:val="276"/>
          <w:jc w:val="center"/>
        </w:trPr>
        <w:tc>
          <w:tcPr>
            <w:tcW w:w="988" w:type="dxa"/>
            <w:vMerge/>
            <w:tcBorders>
              <w:top w:val="nil"/>
              <w:left w:val="single" w:sz="4" w:space="0" w:color="auto"/>
              <w:bottom w:val="single" w:sz="4" w:space="0" w:color="auto"/>
              <w:right w:val="single" w:sz="4" w:space="0" w:color="auto"/>
            </w:tcBorders>
            <w:vAlign w:val="center"/>
          </w:tcPr>
          <w:p w14:paraId="402D9445" w14:textId="77777777" w:rsidR="00640060" w:rsidRDefault="00640060">
            <w:pPr>
              <w:widowControl/>
              <w:spacing w:line="240" w:lineRule="auto"/>
              <w:ind w:firstLineChars="0" w:firstLine="0"/>
              <w:jc w:val="left"/>
              <w:rPr>
                <w:rFonts w:asciiTheme="minorEastAsia" w:eastAsiaTheme="minorEastAsia" w:hAnsiTheme="minorEastAsia" w:cs="宋体"/>
                <w:kern w:val="0"/>
              </w:rPr>
            </w:pPr>
          </w:p>
        </w:tc>
        <w:tc>
          <w:tcPr>
            <w:tcW w:w="2273" w:type="dxa"/>
            <w:tcBorders>
              <w:top w:val="nil"/>
              <w:left w:val="nil"/>
              <w:bottom w:val="single" w:sz="4" w:space="0" w:color="auto"/>
              <w:right w:val="single" w:sz="4" w:space="0" w:color="auto"/>
            </w:tcBorders>
            <w:shd w:val="clear" w:color="auto" w:fill="auto"/>
            <w:vAlign w:val="center"/>
          </w:tcPr>
          <w:p w14:paraId="2F9DFE59" w14:textId="77777777" w:rsidR="00640060" w:rsidRDefault="00000000">
            <w:pPr>
              <w:widowControl/>
              <w:spacing w:line="240" w:lineRule="auto"/>
              <w:ind w:firstLineChars="0" w:firstLine="0"/>
              <w:rPr>
                <w:rFonts w:asciiTheme="minorEastAsia" w:eastAsiaTheme="minorEastAsia" w:hAnsiTheme="minorEastAsia" w:cs="宋体"/>
                <w:kern w:val="0"/>
              </w:rPr>
            </w:pPr>
            <w:r>
              <w:rPr>
                <w:rFonts w:asciiTheme="minorEastAsia" w:eastAsiaTheme="minorEastAsia" w:hAnsiTheme="minorEastAsia" w:cs="宋体" w:hint="eastAsia"/>
                <w:kern w:val="0"/>
              </w:rPr>
              <w:t>挡鼠板离位监测（含语音播报）</w:t>
            </w:r>
          </w:p>
        </w:tc>
        <w:tc>
          <w:tcPr>
            <w:tcW w:w="708" w:type="dxa"/>
            <w:tcBorders>
              <w:top w:val="nil"/>
              <w:left w:val="nil"/>
              <w:bottom w:val="single" w:sz="4" w:space="0" w:color="auto"/>
              <w:right w:val="single" w:sz="4" w:space="0" w:color="auto"/>
            </w:tcBorders>
            <w:shd w:val="clear" w:color="auto" w:fill="auto"/>
            <w:vAlign w:val="center"/>
          </w:tcPr>
          <w:p w14:paraId="5B3369A8"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5E693D41"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1</w:t>
            </w:r>
          </w:p>
        </w:tc>
        <w:tc>
          <w:tcPr>
            <w:tcW w:w="912" w:type="dxa"/>
            <w:tcBorders>
              <w:top w:val="nil"/>
              <w:left w:val="nil"/>
              <w:bottom w:val="single" w:sz="4" w:space="0" w:color="auto"/>
              <w:right w:val="single" w:sz="4" w:space="0" w:color="auto"/>
            </w:tcBorders>
            <w:shd w:val="clear" w:color="auto" w:fill="auto"/>
            <w:vAlign w:val="center"/>
          </w:tcPr>
          <w:p w14:paraId="065FBDAF"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1800</w:t>
            </w:r>
          </w:p>
        </w:tc>
        <w:tc>
          <w:tcPr>
            <w:tcW w:w="942" w:type="dxa"/>
            <w:tcBorders>
              <w:top w:val="nil"/>
              <w:left w:val="nil"/>
              <w:bottom w:val="single" w:sz="4" w:space="0" w:color="auto"/>
              <w:right w:val="single" w:sz="4" w:space="0" w:color="auto"/>
            </w:tcBorders>
            <w:shd w:val="clear" w:color="auto" w:fill="auto"/>
            <w:vAlign w:val="center"/>
          </w:tcPr>
          <w:p w14:paraId="21FC989A"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1800</w:t>
            </w:r>
          </w:p>
        </w:tc>
        <w:tc>
          <w:tcPr>
            <w:tcW w:w="2535" w:type="dxa"/>
            <w:tcBorders>
              <w:top w:val="nil"/>
              <w:left w:val="nil"/>
              <w:bottom w:val="single" w:sz="4" w:space="0" w:color="auto"/>
              <w:right w:val="single" w:sz="4" w:space="0" w:color="auto"/>
            </w:tcBorders>
            <w:shd w:val="clear" w:color="auto" w:fill="auto"/>
            <w:vAlign w:val="center"/>
          </w:tcPr>
          <w:p w14:paraId="7276FDFF"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专间仓库1</w:t>
            </w:r>
          </w:p>
        </w:tc>
      </w:tr>
      <w:tr w:rsidR="00640060" w14:paraId="7244AC4C" w14:textId="77777777">
        <w:trPr>
          <w:trHeight w:val="276"/>
          <w:jc w:val="center"/>
        </w:trPr>
        <w:tc>
          <w:tcPr>
            <w:tcW w:w="988" w:type="dxa"/>
            <w:vMerge/>
            <w:tcBorders>
              <w:top w:val="nil"/>
              <w:left w:val="single" w:sz="4" w:space="0" w:color="auto"/>
              <w:bottom w:val="single" w:sz="4" w:space="0" w:color="auto"/>
              <w:right w:val="single" w:sz="4" w:space="0" w:color="auto"/>
            </w:tcBorders>
            <w:vAlign w:val="center"/>
          </w:tcPr>
          <w:p w14:paraId="0E2FF8D4" w14:textId="77777777" w:rsidR="00640060" w:rsidRDefault="00640060">
            <w:pPr>
              <w:widowControl/>
              <w:spacing w:line="240" w:lineRule="auto"/>
              <w:ind w:firstLineChars="0" w:firstLine="0"/>
              <w:jc w:val="left"/>
              <w:rPr>
                <w:rFonts w:asciiTheme="minorEastAsia" w:eastAsiaTheme="minorEastAsia" w:hAnsiTheme="minorEastAsia" w:cs="宋体"/>
                <w:kern w:val="0"/>
              </w:rPr>
            </w:pPr>
          </w:p>
        </w:tc>
        <w:tc>
          <w:tcPr>
            <w:tcW w:w="2273" w:type="dxa"/>
            <w:tcBorders>
              <w:top w:val="nil"/>
              <w:left w:val="nil"/>
              <w:bottom w:val="single" w:sz="4" w:space="0" w:color="auto"/>
              <w:right w:val="single" w:sz="4" w:space="0" w:color="auto"/>
            </w:tcBorders>
            <w:shd w:val="clear" w:color="auto" w:fill="auto"/>
            <w:vAlign w:val="center"/>
          </w:tcPr>
          <w:p w14:paraId="616984BA" w14:textId="77777777" w:rsidR="00640060" w:rsidRDefault="00000000">
            <w:pPr>
              <w:widowControl/>
              <w:spacing w:line="240" w:lineRule="auto"/>
              <w:ind w:firstLineChars="0" w:firstLine="0"/>
              <w:rPr>
                <w:rFonts w:asciiTheme="minorEastAsia" w:eastAsiaTheme="minorEastAsia" w:hAnsiTheme="minorEastAsia" w:cs="宋体"/>
                <w:kern w:val="0"/>
              </w:rPr>
            </w:pPr>
            <w:r>
              <w:rPr>
                <w:rFonts w:asciiTheme="minorEastAsia" w:eastAsiaTheme="minorEastAsia" w:hAnsiTheme="minorEastAsia" w:cs="宋体" w:hint="eastAsia"/>
                <w:kern w:val="0"/>
              </w:rPr>
              <w:t>消毒灯管控</w:t>
            </w:r>
          </w:p>
        </w:tc>
        <w:tc>
          <w:tcPr>
            <w:tcW w:w="708" w:type="dxa"/>
            <w:tcBorders>
              <w:top w:val="nil"/>
              <w:left w:val="nil"/>
              <w:bottom w:val="single" w:sz="4" w:space="0" w:color="auto"/>
              <w:right w:val="single" w:sz="4" w:space="0" w:color="auto"/>
            </w:tcBorders>
            <w:shd w:val="clear" w:color="auto" w:fill="auto"/>
            <w:vAlign w:val="center"/>
          </w:tcPr>
          <w:p w14:paraId="2815B7C0"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643714F8"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9</w:t>
            </w:r>
          </w:p>
        </w:tc>
        <w:tc>
          <w:tcPr>
            <w:tcW w:w="912" w:type="dxa"/>
            <w:tcBorders>
              <w:top w:val="nil"/>
              <w:left w:val="nil"/>
              <w:bottom w:val="single" w:sz="4" w:space="0" w:color="auto"/>
              <w:right w:val="single" w:sz="4" w:space="0" w:color="auto"/>
            </w:tcBorders>
            <w:shd w:val="clear" w:color="auto" w:fill="auto"/>
            <w:vAlign w:val="center"/>
          </w:tcPr>
          <w:p w14:paraId="302C4E3A"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600</w:t>
            </w:r>
          </w:p>
        </w:tc>
        <w:tc>
          <w:tcPr>
            <w:tcW w:w="942" w:type="dxa"/>
            <w:tcBorders>
              <w:top w:val="nil"/>
              <w:left w:val="nil"/>
              <w:bottom w:val="single" w:sz="4" w:space="0" w:color="auto"/>
              <w:right w:val="single" w:sz="4" w:space="0" w:color="auto"/>
            </w:tcBorders>
            <w:shd w:val="clear" w:color="auto" w:fill="auto"/>
            <w:vAlign w:val="center"/>
          </w:tcPr>
          <w:p w14:paraId="2EC1E2A2"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5400</w:t>
            </w:r>
          </w:p>
        </w:tc>
        <w:tc>
          <w:tcPr>
            <w:tcW w:w="2535" w:type="dxa"/>
            <w:tcBorders>
              <w:top w:val="nil"/>
              <w:left w:val="nil"/>
              <w:bottom w:val="single" w:sz="4" w:space="0" w:color="auto"/>
              <w:right w:val="single" w:sz="4" w:space="0" w:color="auto"/>
            </w:tcBorders>
            <w:shd w:val="clear" w:color="auto" w:fill="auto"/>
            <w:vAlign w:val="center"/>
          </w:tcPr>
          <w:p w14:paraId="5F203957"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紫外线消毒灯智能管控</w:t>
            </w:r>
          </w:p>
        </w:tc>
      </w:tr>
      <w:tr w:rsidR="00640060" w14:paraId="2CAF74B3" w14:textId="77777777">
        <w:trPr>
          <w:trHeight w:val="552"/>
          <w:jc w:val="center"/>
        </w:trPr>
        <w:tc>
          <w:tcPr>
            <w:tcW w:w="988" w:type="dxa"/>
            <w:vMerge/>
            <w:tcBorders>
              <w:top w:val="nil"/>
              <w:left w:val="single" w:sz="4" w:space="0" w:color="auto"/>
              <w:bottom w:val="single" w:sz="4" w:space="0" w:color="auto"/>
              <w:right w:val="single" w:sz="4" w:space="0" w:color="auto"/>
            </w:tcBorders>
            <w:vAlign w:val="center"/>
          </w:tcPr>
          <w:p w14:paraId="4F92DCD0" w14:textId="77777777" w:rsidR="00640060" w:rsidRDefault="00640060">
            <w:pPr>
              <w:widowControl/>
              <w:spacing w:line="240" w:lineRule="auto"/>
              <w:ind w:firstLineChars="0" w:firstLine="0"/>
              <w:jc w:val="left"/>
              <w:rPr>
                <w:rFonts w:asciiTheme="minorEastAsia" w:eastAsiaTheme="minorEastAsia" w:hAnsiTheme="minorEastAsia" w:cs="宋体"/>
                <w:kern w:val="0"/>
              </w:rPr>
            </w:pPr>
          </w:p>
        </w:tc>
        <w:tc>
          <w:tcPr>
            <w:tcW w:w="2273" w:type="dxa"/>
            <w:tcBorders>
              <w:top w:val="nil"/>
              <w:left w:val="nil"/>
              <w:bottom w:val="single" w:sz="4" w:space="0" w:color="auto"/>
              <w:right w:val="single" w:sz="4" w:space="0" w:color="auto"/>
            </w:tcBorders>
            <w:shd w:val="clear" w:color="auto" w:fill="auto"/>
            <w:vAlign w:val="center"/>
          </w:tcPr>
          <w:p w14:paraId="502E057B" w14:textId="77777777" w:rsidR="00640060" w:rsidRDefault="00000000">
            <w:pPr>
              <w:widowControl/>
              <w:spacing w:line="240" w:lineRule="auto"/>
              <w:ind w:firstLineChars="0" w:firstLine="0"/>
              <w:jc w:val="left"/>
              <w:rPr>
                <w:rFonts w:asciiTheme="minorEastAsia" w:eastAsiaTheme="minorEastAsia" w:hAnsiTheme="minorEastAsia" w:cs="宋体"/>
                <w:kern w:val="0"/>
              </w:rPr>
            </w:pPr>
            <w:r>
              <w:rPr>
                <w:rFonts w:asciiTheme="minorEastAsia" w:eastAsiaTheme="minorEastAsia" w:hAnsiTheme="minorEastAsia" w:cs="宋体" w:hint="eastAsia"/>
                <w:kern w:val="0"/>
              </w:rPr>
              <w:t>智能电子秤</w:t>
            </w:r>
          </w:p>
        </w:tc>
        <w:tc>
          <w:tcPr>
            <w:tcW w:w="708" w:type="dxa"/>
            <w:tcBorders>
              <w:top w:val="nil"/>
              <w:left w:val="nil"/>
              <w:bottom w:val="single" w:sz="4" w:space="0" w:color="auto"/>
              <w:right w:val="single" w:sz="4" w:space="0" w:color="auto"/>
            </w:tcBorders>
            <w:shd w:val="clear" w:color="auto" w:fill="auto"/>
            <w:vAlign w:val="center"/>
          </w:tcPr>
          <w:p w14:paraId="10952B6F"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45AFFC71"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1</w:t>
            </w:r>
          </w:p>
        </w:tc>
        <w:tc>
          <w:tcPr>
            <w:tcW w:w="912" w:type="dxa"/>
            <w:tcBorders>
              <w:top w:val="nil"/>
              <w:left w:val="nil"/>
              <w:bottom w:val="single" w:sz="4" w:space="0" w:color="auto"/>
              <w:right w:val="single" w:sz="4" w:space="0" w:color="auto"/>
            </w:tcBorders>
            <w:shd w:val="clear" w:color="auto" w:fill="auto"/>
            <w:vAlign w:val="center"/>
          </w:tcPr>
          <w:p w14:paraId="0B7460F5"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8400</w:t>
            </w:r>
          </w:p>
        </w:tc>
        <w:tc>
          <w:tcPr>
            <w:tcW w:w="942" w:type="dxa"/>
            <w:tcBorders>
              <w:top w:val="nil"/>
              <w:left w:val="nil"/>
              <w:bottom w:val="single" w:sz="4" w:space="0" w:color="auto"/>
              <w:right w:val="single" w:sz="4" w:space="0" w:color="auto"/>
            </w:tcBorders>
            <w:shd w:val="clear" w:color="auto" w:fill="auto"/>
            <w:vAlign w:val="center"/>
          </w:tcPr>
          <w:p w14:paraId="0AB84BAF"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8400</w:t>
            </w:r>
          </w:p>
        </w:tc>
        <w:tc>
          <w:tcPr>
            <w:tcW w:w="2535" w:type="dxa"/>
            <w:tcBorders>
              <w:top w:val="nil"/>
              <w:left w:val="nil"/>
              <w:bottom w:val="single" w:sz="4" w:space="0" w:color="auto"/>
              <w:right w:val="single" w:sz="4" w:space="0" w:color="auto"/>
            </w:tcBorders>
            <w:shd w:val="clear" w:color="auto" w:fill="auto"/>
            <w:vAlign w:val="center"/>
          </w:tcPr>
          <w:p w14:paraId="5B3C2049"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食材入库处，用于食材入库智能化管理</w:t>
            </w:r>
          </w:p>
        </w:tc>
      </w:tr>
      <w:tr w:rsidR="00640060" w14:paraId="323F71BB" w14:textId="77777777">
        <w:trPr>
          <w:trHeight w:val="552"/>
          <w:jc w:val="center"/>
        </w:trPr>
        <w:tc>
          <w:tcPr>
            <w:tcW w:w="988" w:type="dxa"/>
            <w:vMerge/>
            <w:tcBorders>
              <w:top w:val="nil"/>
              <w:left w:val="single" w:sz="4" w:space="0" w:color="auto"/>
              <w:bottom w:val="single" w:sz="4" w:space="0" w:color="auto"/>
              <w:right w:val="single" w:sz="4" w:space="0" w:color="auto"/>
            </w:tcBorders>
            <w:vAlign w:val="center"/>
          </w:tcPr>
          <w:p w14:paraId="621CCB3F" w14:textId="77777777" w:rsidR="00640060" w:rsidRDefault="00640060">
            <w:pPr>
              <w:widowControl/>
              <w:spacing w:line="240" w:lineRule="auto"/>
              <w:ind w:firstLineChars="0" w:firstLine="0"/>
              <w:jc w:val="left"/>
              <w:rPr>
                <w:rFonts w:asciiTheme="minorEastAsia" w:eastAsiaTheme="minorEastAsia" w:hAnsiTheme="minorEastAsia" w:cs="宋体"/>
                <w:kern w:val="0"/>
              </w:rPr>
            </w:pPr>
          </w:p>
        </w:tc>
        <w:tc>
          <w:tcPr>
            <w:tcW w:w="2273" w:type="dxa"/>
            <w:tcBorders>
              <w:top w:val="nil"/>
              <w:left w:val="nil"/>
              <w:bottom w:val="single" w:sz="4" w:space="0" w:color="auto"/>
              <w:right w:val="single" w:sz="4" w:space="0" w:color="auto"/>
            </w:tcBorders>
            <w:shd w:val="clear" w:color="auto" w:fill="auto"/>
            <w:vAlign w:val="center"/>
          </w:tcPr>
          <w:p w14:paraId="05AE1006" w14:textId="77777777" w:rsidR="00640060" w:rsidRDefault="00000000">
            <w:pPr>
              <w:widowControl/>
              <w:spacing w:line="240" w:lineRule="auto"/>
              <w:ind w:firstLineChars="0" w:firstLine="0"/>
              <w:rPr>
                <w:rFonts w:asciiTheme="minorEastAsia" w:eastAsiaTheme="minorEastAsia" w:hAnsiTheme="minorEastAsia" w:cs="宋体"/>
                <w:kern w:val="0"/>
              </w:rPr>
            </w:pPr>
            <w:r>
              <w:rPr>
                <w:rFonts w:asciiTheme="minorEastAsia" w:eastAsiaTheme="minorEastAsia" w:hAnsiTheme="minorEastAsia" w:cs="宋体" w:hint="eastAsia"/>
                <w:kern w:val="0"/>
              </w:rPr>
              <w:t>智能留样柜</w:t>
            </w:r>
          </w:p>
        </w:tc>
        <w:tc>
          <w:tcPr>
            <w:tcW w:w="708" w:type="dxa"/>
            <w:tcBorders>
              <w:top w:val="nil"/>
              <w:left w:val="nil"/>
              <w:bottom w:val="single" w:sz="4" w:space="0" w:color="auto"/>
              <w:right w:val="single" w:sz="4" w:space="0" w:color="auto"/>
            </w:tcBorders>
            <w:shd w:val="clear" w:color="auto" w:fill="auto"/>
            <w:vAlign w:val="center"/>
          </w:tcPr>
          <w:p w14:paraId="01A96B62"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5B8940BA"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1</w:t>
            </w:r>
          </w:p>
        </w:tc>
        <w:tc>
          <w:tcPr>
            <w:tcW w:w="912" w:type="dxa"/>
            <w:tcBorders>
              <w:top w:val="nil"/>
              <w:left w:val="nil"/>
              <w:bottom w:val="single" w:sz="4" w:space="0" w:color="auto"/>
              <w:right w:val="single" w:sz="4" w:space="0" w:color="auto"/>
            </w:tcBorders>
            <w:shd w:val="clear" w:color="auto" w:fill="auto"/>
            <w:vAlign w:val="center"/>
          </w:tcPr>
          <w:p w14:paraId="3B850D44"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39000</w:t>
            </w:r>
          </w:p>
        </w:tc>
        <w:tc>
          <w:tcPr>
            <w:tcW w:w="942" w:type="dxa"/>
            <w:tcBorders>
              <w:top w:val="nil"/>
              <w:left w:val="nil"/>
              <w:bottom w:val="single" w:sz="4" w:space="0" w:color="auto"/>
              <w:right w:val="single" w:sz="4" w:space="0" w:color="auto"/>
            </w:tcBorders>
            <w:shd w:val="clear" w:color="auto" w:fill="auto"/>
            <w:vAlign w:val="center"/>
          </w:tcPr>
          <w:p w14:paraId="7A5ACC01"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39000</w:t>
            </w:r>
          </w:p>
        </w:tc>
        <w:tc>
          <w:tcPr>
            <w:tcW w:w="2535" w:type="dxa"/>
            <w:tcBorders>
              <w:top w:val="nil"/>
              <w:left w:val="nil"/>
              <w:bottom w:val="single" w:sz="4" w:space="0" w:color="auto"/>
              <w:right w:val="single" w:sz="4" w:space="0" w:color="auto"/>
            </w:tcBorders>
            <w:shd w:val="clear" w:color="auto" w:fill="auto"/>
            <w:vAlign w:val="center"/>
          </w:tcPr>
          <w:p w14:paraId="08514E8F"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AI标准化留样消样溯源柜，自动生产留样销样溯源信息</w:t>
            </w:r>
          </w:p>
        </w:tc>
      </w:tr>
      <w:tr w:rsidR="00640060" w14:paraId="1455EF8C" w14:textId="77777777">
        <w:trPr>
          <w:trHeight w:val="276"/>
          <w:jc w:val="center"/>
        </w:trPr>
        <w:tc>
          <w:tcPr>
            <w:tcW w:w="988" w:type="dxa"/>
            <w:vMerge/>
            <w:tcBorders>
              <w:top w:val="nil"/>
              <w:left w:val="single" w:sz="4" w:space="0" w:color="auto"/>
              <w:bottom w:val="single" w:sz="4" w:space="0" w:color="auto"/>
              <w:right w:val="single" w:sz="4" w:space="0" w:color="auto"/>
            </w:tcBorders>
            <w:vAlign w:val="center"/>
          </w:tcPr>
          <w:p w14:paraId="46FAEC19" w14:textId="77777777" w:rsidR="00640060" w:rsidRDefault="00640060">
            <w:pPr>
              <w:widowControl/>
              <w:spacing w:line="240" w:lineRule="auto"/>
              <w:ind w:firstLineChars="0" w:firstLine="0"/>
              <w:jc w:val="left"/>
              <w:rPr>
                <w:rFonts w:asciiTheme="minorEastAsia" w:eastAsiaTheme="minorEastAsia" w:hAnsiTheme="minorEastAsia" w:cs="宋体"/>
                <w:kern w:val="0"/>
              </w:rPr>
            </w:pPr>
          </w:p>
        </w:tc>
        <w:tc>
          <w:tcPr>
            <w:tcW w:w="2273" w:type="dxa"/>
            <w:tcBorders>
              <w:top w:val="nil"/>
              <w:left w:val="nil"/>
              <w:bottom w:val="single" w:sz="4" w:space="0" w:color="auto"/>
              <w:right w:val="single" w:sz="4" w:space="0" w:color="auto"/>
            </w:tcBorders>
            <w:shd w:val="clear" w:color="auto" w:fill="auto"/>
            <w:noWrap/>
            <w:vAlign w:val="center"/>
          </w:tcPr>
          <w:p w14:paraId="23405AC4"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物联网网关</w:t>
            </w:r>
          </w:p>
        </w:tc>
        <w:tc>
          <w:tcPr>
            <w:tcW w:w="708" w:type="dxa"/>
            <w:tcBorders>
              <w:top w:val="nil"/>
              <w:left w:val="nil"/>
              <w:bottom w:val="single" w:sz="4" w:space="0" w:color="auto"/>
              <w:right w:val="single" w:sz="4" w:space="0" w:color="auto"/>
            </w:tcBorders>
            <w:shd w:val="clear" w:color="auto" w:fill="auto"/>
            <w:vAlign w:val="center"/>
          </w:tcPr>
          <w:p w14:paraId="76E6E951"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1391B9A5"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2</w:t>
            </w:r>
          </w:p>
        </w:tc>
        <w:tc>
          <w:tcPr>
            <w:tcW w:w="912" w:type="dxa"/>
            <w:tcBorders>
              <w:top w:val="nil"/>
              <w:left w:val="nil"/>
              <w:bottom w:val="single" w:sz="4" w:space="0" w:color="auto"/>
              <w:right w:val="single" w:sz="4" w:space="0" w:color="auto"/>
            </w:tcBorders>
            <w:shd w:val="clear" w:color="auto" w:fill="auto"/>
            <w:vAlign w:val="center"/>
          </w:tcPr>
          <w:p w14:paraId="588BB419"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3500</w:t>
            </w:r>
          </w:p>
        </w:tc>
        <w:tc>
          <w:tcPr>
            <w:tcW w:w="942" w:type="dxa"/>
            <w:tcBorders>
              <w:top w:val="nil"/>
              <w:left w:val="nil"/>
              <w:bottom w:val="single" w:sz="4" w:space="0" w:color="auto"/>
              <w:right w:val="single" w:sz="4" w:space="0" w:color="auto"/>
            </w:tcBorders>
            <w:shd w:val="clear" w:color="auto" w:fill="auto"/>
            <w:vAlign w:val="center"/>
          </w:tcPr>
          <w:p w14:paraId="02891607"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7000</w:t>
            </w:r>
          </w:p>
        </w:tc>
        <w:tc>
          <w:tcPr>
            <w:tcW w:w="2535" w:type="dxa"/>
            <w:tcBorders>
              <w:top w:val="nil"/>
              <w:left w:val="nil"/>
              <w:bottom w:val="single" w:sz="4" w:space="0" w:color="auto"/>
              <w:right w:val="single" w:sz="4" w:space="0" w:color="auto"/>
            </w:tcBorders>
            <w:shd w:val="clear" w:color="auto" w:fill="auto"/>
            <w:vAlign w:val="center"/>
          </w:tcPr>
          <w:p w14:paraId="601EB015"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用于物联网设备信息接入汇集</w:t>
            </w:r>
          </w:p>
        </w:tc>
      </w:tr>
      <w:tr w:rsidR="00640060" w14:paraId="1F04E416" w14:textId="77777777">
        <w:trPr>
          <w:trHeight w:val="828"/>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tcPr>
          <w:p w14:paraId="3FD39724"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智能监控</w:t>
            </w:r>
          </w:p>
        </w:tc>
        <w:tc>
          <w:tcPr>
            <w:tcW w:w="2273" w:type="dxa"/>
            <w:tcBorders>
              <w:top w:val="nil"/>
              <w:left w:val="nil"/>
              <w:bottom w:val="single" w:sz="4" w:space="0" w:color="auto"/>
              <w:right w:val="single" w:sz="4" w:space="0" w:color="auto"/>
            </w:tcBorders>
            <w:shd w:val="clear" w:color="auto" w:fill="auto"/>
            <w:vAlign w:val="center"/>
          </w:tcPr>
          <w:p w14:paraId="335A0C48" w14:textId="77777777" w:rsidR="00640060" w:rsidRDefault="00000000">
            <w:pPr>
              <w:widowControl/>
              <w:spacing w:line="240" w:lineRule="auto"/>
              <w:ind w:firstLineChars="0" w:firstLine="0"/>
              <w:rPr>
                <w:rFonts w:asciiTheme="minorEastAsia" w:eastAsiaTheme="minorEastAsia" w:hAnsiTheme="minorEastAsia" w:cs="宋体"/>
                <w:kern w:val="0"/>
              </w:rPr>
            </w:pPr>
            <w:r>
              <w:rPr>
                <w:rFonts w:asciiTheme="minorEastAsia" w:eastAsiaTheme="minorEastAsia" w:hAnsiTheme="minorEastAsia" w:cs="宋体" w:hint="eastAsia"/>
                <w:kern w:val="0"/>
              </w:rPr>
              <w:t>摄像头</w:t>
            </w:r>
          </w:p>
        </w:tc>
        <w:tc>
          <w:tcPr>
            <w:tcW w:w="708" w:type="dxa"/>
            <w:tcBorders>
              <w:top w:val="nil"/>
              <w:left w:val="nil"/>
              <w:bottom w:val="single" w:sz="4" w:space="0" w:color="auto"/>
              <w:right w:val="single" w:sz="4" w:space="0" w:color="auto"/>
            </w:tcBorders>
            <w:shd w:val="clear" w:color="auto" w:fill="auto"/>
            <w:vAlign w:val="center"/>
          </w:tcPr>
          <w:p w14:paraId="2095F595"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33FB1D49"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14</w:t>
            </w:r>
          </w:p>
        </w:tc>
        <w:tc>
          <w:tcPr>
            <w:tcW w:w="912" w:type="dxa"/>
            <w:tcBorders>
              <w:top w:val="nil"/>
              <w:left w:val="nil"/>
              <w:bottom w:val="single" w:sz="4" w:space="0" w:color="auto"/>
              <w:right w:val="single" w:sz="4" w:space="0" w:color="auto"/>
            </w:tcBorders>
            <w:shd w:val="clear" w:color="auto" w:fill="auto"/>
            <w:vAlign w:val="center"/>
          </w:tcPr>
          <w:p w14:paraId="439F5049"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1200</w:t>
            </w:r>
          </w:p>
        </w:tc>
        <w:tc>
          <w:tcPr>
            <w:tcW w:w="942" w:type="dxa"/>
            <w:tcBorders>
              <w:top w:val="nil"/>
              <w:left w:val="nil"/>
              <w:bottom w:val="single" w:sz="4" w:space="0" w:color="auto"/>
              <w:right w:val="single" w:sz="4" w:space="0" w:color="auto"/>
            </w:tcBorders>
            <w:shd w:val="clear" w:color="auto" w:fill="auto"/>
            <w:vAlign w:val="center"/>
          </w:tcPr>
          <w:p w14:paraId="51D7E765"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16800</w:t>
            </w:r>
          </w:p>
        </w:tc>
        <w:tc>
          <w:tcPr>
            <w:tcW w:w="2535" w:type="dxa"/>
            <w:tcBorders>
              <w:top w:val="nil"/>
              <w:left w:val="nil"/>
              <w:bottom w:val="single" w:sz="4" w:space="0" w:color="auto"/>
              <w:right w:val="single" w:sz="4" w:space="0" w:color="auto"/>
            </w:tcBorders>
            <w:shd w:val="clear" w:color="auto" w:fill="auto"/>
            <w:vAlign w:val="center"/>
          </w:tcPr>
          <w:p w14:paraId="62D4F697"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入口处不明人员抓拍3个、通道人员行为监测3个、大厅4个、灶台明火监测3个、专间仓库1个</w:t>
            </w:r>
          </w:p>
        </w:tc>
      </w:tr>
      <w:tr w:rsidR="00640060" w14:paraId="3E84816C" w14:textId="77777777">
        <w:trPr>
          <w:trHeight w:val="276"/>
          <w:jc w:val="center"/>
        </w:trPr>
        <w:tc>
          <w:tcPr>
            <w:tcW w:w="988" w:type="dxa"/>
            <w:vMerge/>
            <w:tcBorders>
              <w:top w:val="nil"/>
              <w:left w:val="single" w:sz="4" w:space="0" w:color="auto"/>
              <w:bottom w:val="single" w:sz="4" w:space="0" w:color="auto"/>
              <w:right w:val="single" w:sz="4" w:space="0" w:color="auto"/>
            </w:tcBorders>
            <w:vAlign w:val="center"/>
          </w:tcPr>
          <w:p w14:paraId="19AEE2AE" w14:textId="77777777" w:rsidR="00640060" w:rsidRDefault="00640060">
            <w:pPr>
              <w:widowControl/>
              <w:spacing w:line="240" w:lineRule="auto"/>
              <w:ind w:firstLineChars="0" w:firstLine="0"/>
              <w:jc w:val="left"/>
              <w:rPr>
                <w:rFonts w:asciiTheme="minorEastAsia" w:eastAsiaTheme="minorEastAsia" w:hAnsiTheme="minorEastAsia" w:cs="宋体"/>
                <w:kern w:val="0"/>
              </w:rPr>
            </w:pPr>
          </w:p>
        </w:tc>
        <w:tc>
          <w:tcPr>
            <w:tcW w:w="2273" w:type="dxa"/>
            <w:tcBorders>
              <w:top w:val="nil"/>
              <w:left w:val="nil"/>
              <w:bottom w:val="single" w:sz="4" w:space="0" w:color="auto"/>
              <w:right w:val="single" w:sz="4" w:space="0" w:color="auto"/>
            </w:tcBorders>
            <w:shd w:val="clear" w:color="auto" w:fill="auto"/>
            <w:vAlign w:val="center"/>
          </w:tcPr>
          <w:p w14:paraId="653AFA03" w14:textId="77777777" w:rsidR="00640060" w:rsidRDefault="00000000">
            <w:pPr>
              <w:widowControl/>
              <w:spacing w:line="240" w:lineRule="auto"/>
              <w:ind w:firstLineChars="0" w:firstLine="0"/>
              <w:rPr>
                <w:rFonts w:asciiTheme="minorEastAsia" w:eastAsiaTheme="minorEastAsia" w:hAnsiTheme="minorEastAsia" w:cs="宋体"/>
                <w:kern w:val="0"/>
              </w:rPr>
            </w:pPr>
            <w:r>
              <w:rPr>
                <w:rFonts w:asciiTheme="minorEastAsia" w:eastAsiaTheme="minorEastAsia" w:hAnsiTheme="minorEastAsia" w:cs="宋体" w:hint="eastAsia"/>
                <w:kern w:val="0"/>
              </w:rPr>
              <w:t>硬盘录像机</w:t>
            </w:r>
          </w:p>
        </w:tc>
        <w:tc>
          <w:tcPr>
            <w:tcW w:w="708" w:type="dxa"/>
            <w:tcBorders>
              <w:top w:val="nil"/>
              <w:left w:val="nil"/>
              <w:bottom w:val="single" w:sz="4" w:space="0" w:color="auto"/>
              <w:right w:val="single" w:sz="4" w:space="0" w:color="auto"/>
            </w:tcBorders>
            <w:shd w:val="clear" w:color="auto" w:fill="auto"/>
            <w:vAlign w:val="center"/>
          </w:tcPr>
          <w:p w14:paraId="229625E6"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7538B61A"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1</w:t>
            </w:r>
          </w:p>
        </w:tc>
        <w:tc>
          <w:tcPr>
            <w:tcW w:w="912" w:type="dxa"/>
            <w:tcBorders>
              <w:top w:val="nil"/>
              <w:left w:val="nil"/>
              <w:bottom w:val="single" w:sz="4" w:space="0" w:color="auto"/>
              <w:right w:val="single" w:sz="4" w:space="0" w:color="auto"/>
            </w:tcBorders>
            <w:shd w:val="clear" w:color="auto" w:fill="auto"/>
            <w:vAlign w:val="center"/>
          </w:tcPr>
          <w:p w14:paraId="1BAF0393"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8600</w:t>
            </w:r>
          </w:p>
        </w:tc>
        <w:tc>
          <w:tcPr>
            <w:tcW w:w="942" w:type="dxa"/>
            <w:tcBorders>
              <w:top w:val="nil"/>
              <w:left w:val="nil"/>
              <w:bottom w:val="single" w:sz="4" w:space="0" w:color="auto"/>
              <w:right w:val="single" w:sz="4" w:space="0" w:color="auto"/>
            </w:tcBorders>
            <w:shd w:val="clear" w:color="auto" w:fill="auto"/>
            <w:vAlign w:val="center"/>
          </w:tcPr>
          <w:p w14:paraId="2428E942"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8600</w:t>
            </w:r>
          </w:p>
        </w:tc>
        <w:tc>
          <w:tcPr>
            <w:tcW w:w="2535" w:type="dxa"/>
            <w:tcBorders>
              <w:top w:val="nil"/>
              <w:left w:val="nil"/>
              <w:bottom w:val="single" w:sz="4" w:space="0" w:color="auto"/>
              <w:right w:val="single" w:sz="4" w:space="0" w:color="auto"/>
            </w:tcBorders>
            <w:shd w:val="clear" w:color="auto" w:fill="auto"/>
            <w:vAlign w:val="center"/>
          </w:tcPr>
          <w:p w14:paraId="50894E0F"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支持接入16路、可扩容8盘位</w:t>
            </w:r>
          </w:p>
        </w:tc>
      </w:tr>
      <w:tr w:rsidR="00640060" w14:paraId="742CAFF1" w14:textId="77777777">
        <w:trPr>
          <w:trHeight w:val="276"/>
          <w:jc w:val="center"/>
        </w:trPr>
        <w:tc>
          <w:tcPr>
            <w:tcW w:w="988" w:type="dxa"/>
            <w:vMerge/>
            <w:tcBorders>
              <w:top w:val="nil"/>
              <w:left w:val="single" w:sz="4" w:space="0" w:color="auto"/>
              <w:bottom w:val="single" w:sz="4" w:space="0" w:color="auto"/>
              <w:right w:val="single" w:sz="4" w:space="0" w:color="auto"/>
            </w:tcBorders>
            <w:vAlign w:val="center"/>
          </w:tcPr>
          <w:p w14:paraId="7C65DC41" w14:textId="77777777" w:rsidR="00640060" w:rsidRDefault="00640060">
            <w:pPr>
              <w:widowControl/>
              <w:spacing w:line="240" w:lineRule="auto"/>
              <w:ind w:firstLineChars="0" w:firstLine="0"/>
              <w:jc w:val="left"/>
              <w:rPr>
                <w:rFonts w:asciiTheme="minorEastAsia" w:eastAsiaTheme="minorEastAsia" w:hAnsiTheme="minorEastAsia" w:cs="宋体"/>
                <w:kern w:val="0"/>
              </w:rPr>
            </w:pPr>
          </w:p>
        </w:tc>
        <w:tc>
          <w:tcPr>
            <w:tcW w:w="2273" w:type="dxa"/>
            <w:tcBorders>
              <w:top w:val="nil"/>
              <w:left w:val="nil"/>
              <w:bottom w:val="single" w:sz="4" w:space="0" w:color="auto"/>
              <w:right w:val="single" w:sz="4" w:space="0" w:color="auto"/>
            </w:tcBorders>
            <w:shd w:val="clear" w:color="auto" w:fill="auto"/>
            <w:vAlign w:val="center"/>
          </w:tcPr>
          <w:p w14:paraId="6ABFA983" w14:textId="77777777" w:rsidR="00640060" w:rsidRDefault="00000000">
            <w:pPr>
              <w:widowControl/>
              <w:spacing w:line="240" w:lineRule="auto"/>
              <w:ind w:firstLineChars="0" w:firstLine="0"/>
              <w:rPr>
                <w:rFonts w:asciiTheme="minorEastAsia" w:eastAsiaTheme="minorEastAsia" w:hAnsiTheme="minorEastAsia" w:cs="宋体"/>
                <w:kern w:val="0"/>
              </w:rPr>
            </w:pPr>
            <w:r>
              <w:rPr>
                <w:rFonts w:asciiTheme="minorEastAsia" w:eastAsiaTheme="minorEastAsia" w:hAnsiTheme="minorEastAsia" w:cs="宋体" w:hint="eastAsia"/>
                <w:kern w:val="0"/>
              </w:rPr>
              <w:t>监控硬盘</w:t>
            </w:r>
          </w:p>
        </w:tc>
        <w:tc>
          <w:tcPr>
            <w:tcW w:w="708" w:type="dxa"/>
            <w:tcBorders>
              <w:top w:val="nil"/>
              <w:left w:val="nil"/>
              <w:bottom w:val="single" w:sz="4" w:space="0" w:color="auto"/>
              <w:right w:val="single" w:sz="4" w:space="0" w:color="auto"/>
            </w:tcBorders>
            <w:shd w:val="clear" w:color="auto" w:fill="auto"/>
            <w:vAlign w:val="center"/>
          </w:tcPr>
          <w:p w14:paraId="55D70930"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35886748"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4</w:t>
            </w:r>
          </w:p>
        </w:tc>
        <w:tc>
          <w:tcPr>
            <w:tcW w:w="912" w:type="dxa"/>
            <w:tcBorders>
              <w:top w:val="nil"/>
              <w:left w:val="nil"/>
              <w:bottom w:val="single" w:sz="4" w:space="0" w:color="auto"/>
              <w:right w:val="single" w:sz="4" w:space="0" w:color="auto"/>
            </w:tcBorders>
            <w:shd w:val="clear" w:color="auto" w:fill="auto"/>
            <w:vAlign w:val="center"/>
          </w:tcPr>
          <w:p w14:paraId="4CEEFDC3"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1650</w:t>
            </w:r>
          </w:p>
        </w:tc>
        <w:tc>
          <w:tcPr>
            <w:tcW w:w="942" w:type="dxa"/>
            <w:tcBorders>
              <w:top w:val="nil"/>
              <w:left w:val="nil"/>
              <w:bottom w:val="single" w:sz="4" w:space="0" w:color="auto"/>
              <w:right w:val="single" w:sz="4" w:space="0" w:color="auto"/>
            </w:tcBorders>
            <w:shd w:val="clear" w:color="auto" w:fill="auto"/>
            <w:vAlign w:val="center"/>
          </w:tcPr>
          <w:p w14:paraId="0789FC0F"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6600</w:t>
            </w:r>
          </w:p>
        </w:tc>
        <w:tc>
          <w:tcPr>
            <w:tcW w:w="2535" w:type="dxa"/>
            <w:tcBorders>
              <w:top w:val="nil"/>
              <w:left w:val="nil"/>
              <w:bottom w:val="single" w:sz="4" w:space="0" w:color="auto"/>
              <w:right w:val="single" w:sz="4" w:space="0" w:color="auto"/>
            </w:tcBorders>
            <w:shd w:val="clear" w:color="auto" w:fill="auto"/>
            <w:vAlign w:val="center"/>
          </w:tcPr>
          <w:p w14:paraId="5397733C"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容量8T，总容量可支持保存30天</w:t>
            </w:r>
          </w:p>
        </w:tc>
      </w:tr>
      <w:tr w:rsidR="00640060" w14:paraId="46ED6F4C" w14:textId="77777777">
        <w:trPr>
          <w:trHeight w:val="276"/>
          <w:jc w:val="center"/>
        </w:trPr>
        <w:tc>
          <w:tcPr>
            <w:tcW w:w="988" w:type="dxa"/>
            <w:vMerge/>
            <w:tcBorders>
              <w:top w:val="nil"/>
              <w:left w:val="single" w:sz="4" w:space="0" w:color="auto"/>
              <w:bottom w:val="single" w:sz="4" w:space="0" w:color="auto"/>
              <w:right w:val="single" w:sz="4" w:space="0" w:color="auto"/>
            </w:tcBorders>
            <w:vAlign w:val="center"/>
          </w:tcPr>
          <w:p w14:paraId="7166A702" w14:textId="77777777" w:rsidR="00640060" w:rsidRDefault="00640060">
            <w:pPr>
              <w:widowControl/>
              <w:spacing w:line="240" w:lineRule="auto"/>
              <w:ind w:firstLineChars="0" w:firstLine="0"/>
              <w:jc w:val="left"/>
              <w:rPr>
                <w:rFonts w:asciiTheme="minorEastAsia" w:eastAsiaTheme="minorEastAsia" w:hAnsiTheme="minorEastAsia" w:cs="宋体"/>
                <w:kern w:val="0"/>
              </w:rPr>
            </w:pPr>
          </w:p>
        </w:tc>
        <w:tc>
          <w:tcPr>
            <w:tcW w:w="2273" w:type="dxa"/>
            <w:tcBorders>
              <w:top w:val="nil"/>
              <w:left w:val="nil"/>
              <w:bottom w:val="single" w:sz="4" w:space="0" w:color="auto"/>
              <w:right w:val="single" w:sz="4" w:space="0" w:color="auto"/>
            </w:tcBorders>
            <w:shd w:val="clear" w:color="auto" w:fill="auto"/>
            <w:vAlign w:val="center"/>
          </w:tcPr>
          <w:p w14:paraId="0A21FEAD" w14:textId="77777777" w:rsidR="00640060" w:rsidRDefault="00000000">
            <w:pPr>
              <w:widowControl/>
              <w:spacing w:line="240" w:lineRule="auto"/>
              <w:ind w:firstLineChars="0" w:firstLine="0"/>
              <w:rPr>
                <w:rFonts w:asciiTheme="minorEastAsia" w:eastAsiaTheme="minorEastAsia" w:hAnsiTheme="minorEastAsia" w:cs="宋体"/>
                <w:kern w:val="0"/>
              </w:rPr>
            </w:pPr>
            <w:r>
              <w:rPr>
                <w:rFonts w:asciiTheme="minorEastAsia" w:eastAsiaTheme="minorEastAsia" w:hAnsiTheme="minorEastAsia" w:cs="宋体" w:hint="eastAsia"/>
                <w:kern w:val="0"/>
              </w:rPr>
              <w:t>后端AI分析设备</w:t>
            </w:r>
          </w:p>
        </w:tc>
        <w:tc>
          <w:tcPr>
            <w:tcW w:w="708" w:type="dxa"/>
            <w:tcBorders>
              <w:top w:val="nil"/>
              <w:left w:val="nil"/>
              <w:bottom w:val="single" w:sz="4" w:space="0" w:color="auto"/>
              <w:right w:val="single" w:sz="4" w:space="0" w:color="auto"/>
            </w:tcBorders>
            <w:shd w:val="clear" w:color="auto" w:fill="auto"/>
            <w:vAlign w:val="center"/>
          </w:tcPr>
          <w:p w14:paraId="5533EB91"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43E106C5"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2</w:t>
            </w:r>
          </w:p>
        </w:tc>
        <w:tc>
          <w:tcPr>
            <w:tcW w:w="912" w:type="dxa"/>
            <w:tcBorders>
              <w:top w:val="nil"/>
              <w:left w:val="nil"/>
              <w:bottom w:val="single" w:sz="4" w:space="0" w:color="auto"/>
              <w:right w:val="single" w:sz="4" w:space="0" w:color="auto"/>
            </w:tcBorders>
            <w:shd w:val="clear" w:color="auto" w:fill="auto"/>
            <w:vAlign w:val="center"/>
          </w:tcPr>
          <w:p w14:paraId="2ACD9F64"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15000</w:t>
            </w:r>
          </w:p>
        </w:tc>
        <w:tc>
          <w:tcPr>
            <w:tcW w:w="942" w:type="dxa"/>
            <w:tcBorders>
              <w:top w:val="nil"/>
              <w:left w:val="nil"/>
              <w:bottom w:val="single" w:sz="4" w:space="0" w:color="auto"/>
              <w:right w:val="single" w:sz="4" w:space="0" w:color="auto"/>
            </w:tcBorders>
            <w:shd w:val="clear" w:color="auto" w:fill="auto"/>
            <w:vAlign w:val="center"/>
          </w:tcPr>
          <w:p w14:paraId="2D68816B"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30000</w:t>
            </w:r>
          </w:p>
        </w:tc>
        <w:tc>
          <w:tcPr>
            <w:tcW w:w="2535" w:type="dxa"/>
            <w:tcBorders>
              <w:top w:val="nil"/>
              <w:left w:val="nil"/>
              <w:bottom w:val="single" w:sz="4" w:space="0" w:color="auto"/>
              <w:right w:val="single" w:sz="4" w:space="0" w:color="auto"/>
            </w:tcBorders>
            <w:shd w:val="clear" w:color="auto" w:fill="auto"/>
            <w:vAlign w:val="center"/>
          </w:tcPr>
          <w:p w14:paraId="1D39A14B"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支持接入8路分析视频</w:t>
            </w:r>
          </w:p>
        </w:tc>
      </w:tr>
      <w:tr w:rsidR="00640060" w14:paraId="69E0B786" w14:textId="77777777">
        <w:trPr>
          <w:trHeight w:val="276"/>
          <w:jc w:val="center"/>
        </w:trPr>
        <w:tc>
          <w:tcPr>
            <w:tcW w:w="988" w:type="dxa"/>
            <w:vMerge/>
            <w:tcBorders>
              <w:top w:val="nil"/>
              <w:left w:val="single" w:sz="4" w:space="0" w:color="auto"/>
              <w:bottom w:val="single" w:sz="4" w:space="0" w:color="auto"/>
              <w:right w:val="single" w:sz="4" w:space="0" w:color="auto"/>
            </w:tcBorders>
            <w:vAlign w:val="center"/>
          </w:tcPr>
          <w:p w14:paraId="1DD3812A" w14:textId="77777777" w:rsidR="00640060" w:rsidRDefault="00640060">
            <w:pPr>
              <w:widowControl/>
              <w:spacing w:line="240" w:lineRule="auto"/>
              <w:ind w:firstLineChars="0" w:firstLine="0"/>
              <w:jc w:val="left"/>
              <w:rPr>
                <w:rFonts w:asciiTheme="minorEastAsia" w:eastAsiaTheme="minorEastAsia" w:hAnsiTheme="minorEastAsia" w:cs="宋体"/>
                <w:kern w:val="0"/>
              </w:rPr>
            </w:pPr>
          </w:p>
        </w:tc>
        <w:tc>
          <w:tcPr>
            <w:tcW w:w="2273" w:type="dxa"/>
            <w:tcBorders>
              <w:top w:val="nil"/>
              <w:left w:val="nil"/>
              <w:bottom w:val="single" w:sz="4" w:space="0" w:color="auto"/>
              <w:right w:val="single" w:sz="4" w:space="0" w:color="auto"/>
            </w:tcBorders>
            <w:shd w:val="clear" w:color="auto" w:fill="auto"/>
            <w:noWrap/>
            <w:vAlign w:val="center"/>
          </w:tcPr>
          <w:p w14:paraId="560EF7D5"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网络交换机</w:t>
            </w:r>
          </w:p>
        </w:tc>
        <w:tc>
          <w:tcPr>
            <w:tcW w:w="708" w:type="dxa"/>
            <w:tcBorders>
              <w:top w:val="nil"/>
              <w:left w:val="nil"/>
              <w:bottom w:val="single" w:sz="4" w:space="0" w:color="auto"/>
              <w:right w:val="single" w:sz="4" w:space="0" w:color="auto"/>
            </w:tcBorders>
            <w:shd w:val="clear" w:color="auto" w:fill="auto"/>
            <w:noWrap/>
            <w:vAlign w:val="center"/>
          </w:tcPr>
          <w:p w14:paraId="17467C79" w14:textId="77777777" w:rsidR="00640060" w:rsidRDefault="00000000">
            <w:pPr>
              <w:widowControl/>
              <w:spacing w:line="240" w:lineRule="auto"/>
              <w:ind w:firstLineChars="0" w:firstLine="0"/>
              <w:jc w:val="center"/>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套</w:t>
            </w:r>
          </w:p>
        </w:tc>
        <w:tc>
          <w:tcPr>
            <w:tcW w:w="709" w:type="dxa"/>
            <w:tcBorders>
              <w:top w:val="nil"/>
              <w:left w:val="nil"/>
              <w:bottom w:val="single" w:sz="4" w:space="0" w:color="auto"/>
              <w:right w:val="single" w:sz="4" w:space="0" w:color="auto"/>
            </w:tcBorders>
            <w:shd w:val="clear" w:color="auto" w:fill="auto"/>
            <w:noWrap/>
            <w:vAlign w:val="center"/>
          </w:tcPr>
          <w:p w14:paraId="0621FC7C" w14:textId="77777777" w:rsidR="00640060" w:rsidRDefault="00000000">
            <w:pPr>
              <w:widowControl/>
              <w:spacing w:line="240" w:lineRule="auto"/>
              <w:ind w:firstLineChars="0" w:firstLine="0"/>
              <w:jc w:val="center"/>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2</w:t>
            </w:r>
          </w:p>
        </w:tc>
        <w:tc>
          <w:tcPr>
            <w:tcW w:w="912" w:type="dxa"/>
            <w:tcBorders>
              <w:top w:val="nil"/>
              <w:left w:val="nil"/>
              <w:bottom w:val="single" w:sz="4" w:space="0" w:color="auto"/>
              <w:right w:val="single" w:sz="4" w:space="0" w:color="auto"/>
            </w:tcBorders>
            <w:shd w:val="clear" w:color="auto" w:fill="auto"/>
            <w:vAlign w:val="center"/>
          </w:tcPr>
          <w:p w14:paraId="60DFE24F"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3500</w:t>
            </w:r>
          </w:p>
        </w:tc>
        <w:tc>
          <w:tcPr>
            <w:tcW w:w="942" w:type="dxa"/>
            <w:tcBorders>
              <w:top w:val="nil"/>
              <w:left w:val="nil"/>
              <w:bottom w:val="single" w:sz="4" w:space="0" w:color="auto"/>
              <w:right w:val="single" w:sz="4" w:space="0" w:color="auto"/>
            </w:tcBorders>
            <w:shd w:val="clear" w:color="auto" w:fill="auto"/>
            <w:vAlign w:val="center"/>
          </w:tcPr>
          <w:p w14:paraId="07F9D28F"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7000</w:t>
            </w:r>
          </w:p>
        </w:tc>
        <w:tc>
          <w:tcPr>
            <w:tcW w:w="2535" w:type="dxa"/>
            <w:tcBorders>
              <w:top w:val="nil"/>
              <w:left w:val="nil"/>
              <w:bottom w:val="single" w:sz="4" w:space="0" w:color="auto"/>
              <w:right w:val="single" w:sz="4" w:space="0" w:color="auto"/>
            </w:tcBorders>
            <w:shd w:val="clear" w:color="auto" w:fill="auto"/>
            <w:vAlign w:val="center"/>
          </w:tcPr>
          <w:p w14:paraId="160F73F8"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用于接入摄像头视频信息</w:t>
            </w:r>
          </w:p>
        </w:tc>
      </w:tr>
      <w:tr w:rsidR="00640060" w14:paraId="1F2BEC48" w14:textId="77777777">
        <w:trPr>
          <w:trHeight w:val="552"/>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tcPr>
          <w:p w14:paraId="6CED85FD"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亮证经营</w:t>
            </w:r>
          </w:p>
        </w:tc>
        <w:tc>
          <w:tcPr>
            <w:tcW w:w="2273" w:type="dxa"/>
            <w:tcBorders>
              <w:top w:val="nil"/>
              <w:left w:val="nil"/>
              <w:bottom w:val="single" w:sz="4" w:space="0" w:color="auto"/>
              <w:right w:val="single" w:sz="4" w:space="0" w:color="auto"/>
            </w:tcBorders>
            <w:shd w:val="clear" w:color="auto" w:fill="auto"/>
            <w:vAlign w:val="center"/>
          </w:tcPr>
          <w:p w14:paraId="6F3A33D8" w14:textId="77777777" w:rsidR="00640060" w:rsidRDefault="00000000">
            <w:pPr>
              <w:widowControl/>
              <w:spacing w:line="240" w:lineRule="auto"/>
              <w:ind w:firstLineChars="0" w:firstLine="0"/>
              <w:rPr>
                <w:rFonts w:asciiTheme="minorEastAsia" w:eastAsiaTheme="minorEastAsia" w:hAnsiTheme="minorEastAsia" w:cs="宋体"/>
                <w:kern w:val="0"/>
              </w:rPr>
            </w:pPr>
            <w:r>
              <w:rPr>
                <w:rFonts w:asciiTheme="minorEastAsia" w:eastAsiaTheme="minorEastAsia" w:hAnsiTheme="minorEastAsia" w:cs="宋体" w:hint="eastAsia"/>
                <w:kern w:val="0"/>
              </w:rPr>
              <w:t>智能一体机</w:t>
            </w:r>
          </w:p>
        </w:tc>
        <w:tc>
          <w:tcPr>
            <w:tcW w:w="708" w:type="dxa"/>
            <w:tcBorders>
              <w:top w:val="nil"/>
              <w:left w:val="nil"/>
              <w:bottom w:val="single" w:sz="4" w:space="0" w:color="auto"/>
              <w:right w:val="single" w:sz="4" w:space="0" w:color="auto"/>
            </w:tcBorders>
            <w:shd w:val="clear" w:color="auto" w:fill="auto"/>
            <w:vAlign w:val="center"/>
          </w:tcPr>
          <w:p w14:paraId="26E3C5E7"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0B2C0012"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3</w:t>
            </w:r>
          </w:p>
        </w:tc>
        <w:tc>
          <w:tcPr>
            <w:tcW w:w="912" w:type="dxa"/>
            <w:tcBorders>
              <w:top w:val="nil"/>
              <w:left w:val="nil"/>
              <w:bottom w:val="single" w:sz="4" w:space="0" w:color="auto"/>
              <w:right w:val="single" w:sz="4" w:space="0" w:color="auto"/>
            </w:tcBorders>
            <w:shd w:val="clear" w:color="auto" w:fill="auto"/>
            <w:vAlign w:val="center"/>
          </w:tcPr>
          <w:p w14:paraId="320B5B27"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4000</w:t>
            </w:r>
          </w:p>
        </w:tc>
        <w:tc>
          <w:tcPr>
            <w:tcW w:w="942" w:type="dxa"/>
            <w:tcBorders>
              <w:top w:val="nil"/>
              <w:left w:val="nil"/>
              <w:bottom w:val="single" w:sz="4" w:space="0" w:color="auto"/>
              <w:right w:val="single" w:sz="4" w:space="0" w:color="auto"/>
            </w:tcBorders>
            <w:shd w:val="clear" w:color="auto" w:fill="auto"/>
            <w:vAlign w:val="center"/>
          </w:tcPr>
          <w:p w14:paraId="78B4ABE0"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12000</w:t>
            </w:r>
          </w:p>
        </w:tc>
        <w:tc>
          <w:tcPr>
            <w:tcW w:w="2535" w:type="dxa"/>
            <w:tcBorders>
              <w:top w:val="nil"/>
              <w:left w:val="nil"/>
              <w:bottom w:val="single" w:sz="4" w:space="0" w:color="auto"/>
              <w:right w:val="single" w:sz="4" w:space="0" w:color="auto"/>
            </w:tcBorders>
            <w:shd w:val="clear" w:color="auto" w:fill="auto"/>
            <w:vAlign w:val="center"/>
          </w:tcPr>
          <w:p w14:paraId="46329FDE"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用于展示证照、健康证，预警信息，监控视频画面</w:t>
            </w:r>
          </w:p>
        </w:tc>
      </w:tr>
      <w:tr w:rsidR="00640060" w14:paraId="130191D6" w14:textId="77777777">
        <w:trPr>
          <w:trHeight w:val="552"/>
          <w:jc w:val="center"/>
        </w:trPr>
        <w:tc>
          <w:tcPr>
            <w:tcW w:w="988" w:type="dxa"/>
            <w:vMerge/>
            <w:tcBorders>
              <w:top w:val="nil"/>
              <w:left w:val="single" w:sz="4" w:space="0" w:color="auto"/>
              <w:bottom w:val="single" w:sz="4" w:space="0" w:color="auto"/>
              <w:right w:val="single" w:sz="4" w:space="0" w:color="auto"/>
            </w:tcBorders>
            <w:vAlign w:val="center"/>
          </w:tcPr>
          <w:p w14:paraId="73143775" w14:textId="77777777" w:rsidR="00640060" w:rsidRDefault="00640060">
            <w:pPr>
              <w:widowControl/>
              <w:spacing w:line="240" w:lineRule="auto"/>
              <w:ind w:firstLineChars="0" w:firstLine="0"/>
              <w:jc w:val="left"/>
              <w:rPr>
                <w:rFonts w:asciiTheme="minorEastAsia" w:eastAsiaTheme="minorEastAsia" w:hAnsiTheme="minorEastAsia" w:cs="宋体"/>
                <w:kern w:val="0"/>
              </w:rPr>
            </w:pPr>
          </w:p>
        </w:tc>
        <w:tc>
          <w:tcPr>
            <w:tcW w:w="2273" w:type="dxa"/>
            <w:tcBorders>
              <w:top w:val="nil"/>
              <w:left w:val="nil"/>
              <w:bottom w:val="single" w:sz="4" w:space="0" w:color="auto"/>
              <w:right w:val="single" w:sz="4" w:space="0" w:color="auto"/>
            </w:tcBorders>
            <w:shd w:val="clear" w:color="auto" w:fill="auto"/>
            <w:vAlign w:val="center"/>
          </w:tcPr>
          <w:p w14:paraId="69A07146" w14:textId="77777777" w:rsidR="00640060" w:rsidRDefault="00000000">
            <w:pPr>
              <w:widowControl/>
              <w:spacing w:line="240" w:lineRule="auto"/>
              <w:ind w:firstLineChars="0" w:firstLine="0"/>
              <w:rPr>
                <w:rFonts w:asciiTheme="minorEastAsia" w:eastAsiaTheme="minorEastAsia" w:hAnsiTheme="minorEastAsia" w:cs="宋体"/>
                <w:kern w:val="0"/>
              </w:rPr>
            </w:pPr>
            <w:r>
              <w:rPr>
                <w:rFonts w:asciiTheme="minorEastAsia" w:eastAsiaTheme="minorEastAsia" w:hAnsiTheme="minorEastAsia" w:cs="宋体" w:hint="eastAsia"/>
                <w:kern w:val="0"/>
              </w:rPr>
              <w:t>立式电子触摸屏</w:t>
            </w:r>
          </w:p>
        </w:tc>
        <w:tc>
          <w:tcPr>
            <w:tcW w:w="708" w:type="dxa"/>
            <w:tcBorders>
              <w:top w:val="nil"/>
              <w:left w:val="nil"/>
              <w:bottom w:val="single" w:sz="4" w:space="0" w:color="auto"/>
              <w:right w:val="single" w:sz="4" w:space="0" w:color="auto"/>
            </w:tcBorders>
            <w:shd w:val="clear" w:color="auto" w:fill="auto"/>
            <w:vAlign w:val="center"/>
          </w:tcPr>
          <w:p w14:paraId="4B266851"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1B7CB5C2"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1</w:t>
            </w:r>
          </w:p>
        </w:tc>
        <w:tc>
          <w:tcPr>
            <w:tcW w:w="912" w:type="dxa"/>
            <w:tcBorders>
              <w:top w:val="nil"/>
              <w:left w:val="nil"/>
              <w:bottom w:val="single" w:sz="4" w:space="0" w:color="auto"/>
              <w:right w:val="single" w:sz="4" w:space="0" w:color="auto"/>
            </w:tcBorders>
            <w:shd w:val="clear" w:color="auto" w:fill="auto"/>
            <w:vAlign w:val="center"/>
          </w:tcPr>
          <w:p w14:paraId="1A558E26"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11000</w:t>
            </w:r>
          </w:p>
        </w:tc>
        <w:tc>
          <w:tcPr>
            <w:tcW w:w="942" w:type="dxa"/>
            <w:tcBorders>
              <w:top w:val="nil"/>
              <w:left w:val="nil"/>
              <w:bottom w:val="single" w:sz="4" w:space="0" w:color="auto"/>
              <w:right w:val="single" w:sz="4" w:space="0" w:color="auto"/>
            </w:tcBorders>
            <w:shd w:val="clear" w:color="auto" w:fill="auto"/>
            <w:vAlign w:val="center"/>
          </w:tcPr>
          <w:p w14:paraId="5F3B03E5"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11000</w:t>
            </w:r>
          </w:p>
        </w:tc>
        <w:tc>
          <w:tcPr>
            <w:tcW w:w="2535" w:type="dxa"/>
            <w:tcBorders>
              <w:top w:val="nil"/>
              <w:left w:val="nil"/>
              <w:bottom w:val="single" w:sz="4" w:space="0" w:color="auto"/>
              <w:right w:val="single" w:sz="4" w:space="0" w:color="auto"/>
            </w:tcBorders>
            <w:shd w:val="clear" w:color="auto" w:fill="auto"/>
            <w:vAlign w:val="center"/>
          </w:tcPr>
          <w:p w14:paraId="76115BF4"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食堂入口处，用于展示后厨信息、菜品评价，满意度调查</w:t>
            </w:r>
          </w:p>
        </w:tc>
      </w:tr>
      <w:tr w:rsidR="00640060" w14:paraId="2F2AAF13" w14:textId="77777777">
        <w:trPr>
          <w:trHeight w:val="552"/>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3E446B53"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人员管理</w:t>
            </w:r>
          </w:p>
        </w:tc>
        <w:tc>
          <w:tcPr>
            <w:tcW w:w="2273" w:type="dxa"/>
            <w:tcBorders>
              <w:top w:val="nil"/>
              <w:left w:val="nil"/>
              <w:bottom w:val="single" w:sz="4" w:space="0" w:color="auto"/>
              <w:right w:val="single" w:sz="4" w:space="0" w:color="auto"/>
            </w:tcBorders>
            <w:shd w:val="clear" w:color="auto" w:fill="auto"/>
            <w:vAlign w:val="center"/>
          </w:tcPr>
          <w:p w14:paraId="61D62BE9" w14:textId="77777777" w:rsidR="00640060" w:rsidRDefault="00000000">
            <w:pPr>
              <w:widowControl/>
              <w:spacing w:line="240" w:lineRule="auto"/>
              <w:ind w:firstLineChars="0" w:firstLine="0"/>
              <w:jc w:val="left"/>
              <w:rPr>
                <w:rFonts w:asciiTheme="minorEastAsia" w:eastAsiaTheme="minorEastAsia" w:hAnsiTheme="minorEastAsia" w:cs="宋体"/>
                <w:kern w:val="0"/>
              </w:rPr>
            </w:pPr>
            <w:r>
              <w:rPr>
                <w:rFonts w:asciiTheme="minorEastAsia" w:eastAsiaTheme="minorEastAsia" w:hAnsiTheme="minorEastAsia" w:cs="宋体" w:hint="eastAsia"/>
                <w:kern w:val="0"/>
              </w:rPr>
              <w:t>晨检一体机</w:t>
            </w:r>
          </w:p>
        </w:tc>
        <w:tc>
          <w:tcPr>
            <w:tcW w:w="708" w:type="dxa"/>
            <w:tcBorders>
              <w:top w:val="nil"/>
              <w:left w:val="nil"/>
              <w:bottom w:val="single" w:sz="4" w:space="0" w:color="auto"/>
              <w:right w:val="single" w:sz="4" w:space="0" w:color="auto"/>
            </w:tcBorders>
            <w:shd w:val="clear" w:color="auto" w:fill="auto"/>
            <w:vAlign w:val="center"/>
          </w:tcPr>
          <w:p w14:paraId="705F84E6"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1B7A640B"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1</w:t>
            </w:r>
          </w:p>
        </w:tc>
        <w:tc>
          <w:tcPr>
            <w:tcW w:w="912" w:type="dxa"/>
            <w:tcBorders>
              <w:top w:val="nil"/>
              <w:left w:val="nil"/>
              <w:bottom w:val="single" w:sz="4" w:space="0" w:color="auto"/>
              <w:right w:val="single" w:sz="4" w:space="0" w:color="auto"/>
            </w:tcBorders>
            <w:shd w:val="clear" w:color="auto" w:fill="auto"/>
            <w:vAlign w:val="center"/>
          </w:tcPr>
          <w:p w14:paraId="415CB078"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12500</w:t>
            </w:r>
          </w:p>
        </w:tc>
        <w:tc>
          <w:tcPr>
            <w:tcW w:w="942" w:type="dxa"/>
            <w:tcBorders>
              <w:top w:val="nil"/>
              <w:left w:val="nil"/>
              <w:bottom w:val="single" w:sz="4" w:space="0" w:color="auto"/>
              <w:right w:val="single" w:sz="4" w:space="0" w:color="auto"/>
            </w:tcBorders>
            <w:shd w:val="clear" w:color="auto" w:fill="auto"/>
            <w:vAlign w:val="center"/>
          </w:tcPr>
          <w:p w14:paraId="1BEAC775"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12500</w:t>
            </w:r>
          </w:p>
        </w:tc>
        <w:tc>
          <w:tcPr>
            <w:tcW w:w="2535" w:type="dxa"/>
            <w:tcBorders>
              <w:top w:val="nil"/>
              <w:left w:val="nil"/>
              <w:bottom w:val="single" w:sz="4" w:space="0" w:color="auto"/>
              <w:right w:val="single" w:sz="4" w:space="0" w:color="auto"/>
            </w:tcBorders>
            <w:shd w:val="clear" w:color="auto" w:fill="auto"/>
            <w:vAlign w:val="center"/>
          </w:tcPr>
          <w:p w14:paraId="18F2A182"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后厨入口处，用于人员智能化晨检、考勤</w:t>
            </w:r>
          </w:p>
        </w:tc>
      </w:tr>
      <w:tr w:rsidR="00640060" w14:paraId="5EA913EA" w14:textId="77777777">
        <w:trPr>
          <w:trHeight w:val="276"/>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38B443F"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施工费用</w:t>
            </w:r>
          </w:p>
        </w:tc>
        <w:tc>
          <w:tcPr>
            <w:tcW w:w="2273" w:type="dxa"/>
            <w:tcBorders>
              <w:top w:val="nil"/>
              <w:left w:val="nil"/>
              <w:bottom w:val="single" w:sz="4" w:space="0" w:color="auto"/>
              <w:right w:val="single" w:sz="4" w:space="0" w:color="auto"/>
            </w:tcBorders>
            <w:shd w:val="clear" w:color="auto" w:fill="auto"/>
            <w:noWrap/>
            <w:vAlign w:val="center"/>
          </w:tcPr>
          <w:p w14:paraId="60C5DE48" w14:textId="77777777" w:rsidR="00640060" w:rsidRDefault="00000000">
            <w:pPr>
              <w:widowControl/>
              <w:spacing w:line="240" w:lineRule="auto"/>
              <w:ind w:firstLineChars="0" w:firstLine="0"/>
              <w:jc w:val="left"/>
              <w:rPr>
                <w:rFonts w:asciiTheme="minorEastAsia" w:eastAsiaTheme="minorEastAsia" w:hAnsiTheme="minorEastAsia" w:cs="宋体"/>
                <w:kern w:val="0"/>
              </w:rPr>
            </w:pPr>
            <w:r>
              <w:rPr>
                <w:rFonts w:asciiTheme="minorEastAsia" w:eastAsiaTheme="minorEastAsia" w:hAnsiTheme="minorEastAsia" w:cs="宋体" w:hint="eastAsia"/>
                <w:kern w:val="0"/>
              </w:rPr>
              <w:t>施工、布线及辅材管理</w:t>
            </w:r>
          </w:p>
        </w:tc>
        <w:tc>
          <w:tcPr>
            <w:tcW w:w="708" w:type="dxa"/>
            <w:tcBorders>
              <w:top w:val="nil"/>
              <w:left w:val="nil"/>
              <w:bottom w:val="single" w:sz="4" w:space="0" w:color="auto"/>
              <w:right w:val="single" w:sz="4" w:space="0" w:color="auto"/>
            </w:tcBorders>
            <w:shd w:val="clear" w:color="auto" w:fill="auto"/>
            <w:vAlign w:val="center"/>
          </w:tcPr>
          <w:p w14:paraId="21ED4F3E"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套</w:t>
            </w:r>
          </w:p>
        </w:tc>
        <w:tc>
          <w:tcPr>
            <w:tcW w:w="709" w:type="dxa"/>
            <w:tcBorders>
              <w:top w:val="nil"/>
              <w:left w:val="nil"/>
              <w:bottom w:val="single" w:sz="4" w:space="0" w:color="auto"/>
              <w:right w:val="single" w:sz="4" w:space="0" w:color="auto"/>
            </w:tcBorders>
            <w:shd w:val="clear" w:color="auto" w:fill="auto"/>
            <w:vAlign w:val="center"/>
          </w:tcPr>
          <w:p w14:paraId="2805C442"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1</w:t>
            </w:r>
          </w:p>
        </w:tc>
        <w:tc>
          <w:tcPr>
            <w:tcW w:w="912" w:type="dxa"/>
            <w:tcBorders>
              <w:top w:val="nil"/>
              <w:left w:val="nil"/>
              <w:bottom w:val="single" w:sz="4" w:space="0" w:color="auto"/>
              <w:right w:val="single" w:sz="4" w:space="0" w:color="auto"/>
            </w:tcBorders>
            <w:shd w:val="clear" w:color="auto" w:fill="auto"/>
            <w:vAlign w:val="center"/>
          </w:tcPr>
          <w:p w14:paraId="0046DD70"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68000</w:t>
            </w:r>
          </w:p>
        </w:tc>
        <w:tc>
          <w:tcPr>
            <w:tcW w:w="942" w:type="dxa"/>
            <w:tcBorders>
              <w:top w:val="nil"/>
              <w:left w:val="nil"/>
              <w:bottom w:val="single" w:sz="4" w:space="0" w:color="auto"/>
              <w:right w:val="single" w:sz="4" w:space="0" w:color="auto"/>
            </w:tcBorders>
            <w:shd w:val="clear" w:color="auto" w:fill="auto"/>
            <w:vAlign w:val="center"/>
          </w:tcPr>
          <w:p w14:paraId="39A9D3C6"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68000</w:t>
            </w:r>
          </w:p>
        </w:tc>
        <w:tc>
          <w:tcPr>
            <w:tcW w:w="2535" w:type="dxa"/>
            <w:tcBorders>
              <w:top w:val="nil"/>
              <w:left w:val="nil"/>
              <w:bottom w:val="single" w:sz="4" w:space="0" w:color="auto"/>
              <w:right w:val="single" w:sz="4" w:space="0" w:color="auto"/>
            </w:tcBorders>
            <w:shd w:val="clear" w:color="auto" w:fill="auto"/>
            <w:vAlign w:val="center"/>
          </w:tcPr>
          <w:p w14:paraId="432E34B6" w14:textId="77777777" w:rsidR="00640060" w:rsidRDefault="00640060">
            <w:pPr>
              <w:widowControl/>
              <w:spacing w:line="240" w:lineRule="auto"/>
              <w:ind w:firstLineChars="0" w:firstLine="0"/>
              <w:jc w:val="left"/>
              <w:rPr>
                <w:rFonts w:asciiTheme="minorEastAsia" w:eastAsiaTheme="minorEastAsia" w:hAnsiTheme="minorEastAsia" w:cs="宋体"/>
                <w:color w:val="000000"/>
                <w:kern w:val="0"/>
              </w:rPr>
            </w:pPr>
          </w:p>
        </w:tc>
      </w:tr>
      <w:tr w:rsidR="00640060" w14:paraId="68C603D0" w14:textId="77777777">
        <w:trPr>
          <w:trHeight w:val="276"/>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76DE422" w14:textId="77777777" w:rsidR="00640060" w:rsidRDefault="00000000">
            <w:pPr>
              <w:widowControl/>
              <w:spacing w:line="240" w:lineRule="auto"/>
              <w:ind w:firstLineChars="0" w:firstLine="0"/>
              <w:jc w:val="center"/>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服务器网络</w:t>
            </w:r>
          </w:p>
        </w:tc>
        <w:tc>
          <w:tcPr>
            <w:tcW w:w="2273" w:type="dxa"/>
            <w:tcBorders>
              <w:top w:val="nil"/>
              <w:left w:val="nil"/>
              <w:bottom w:val="single" w:sz="4" w:space="0" w:color="auto"/>
              <w:right w:val="single" w:sz="4" w:space="0" w:color="auto"/>
            </w:tcBorders>
            <w:shd w:val="clear" w:color="auto" w:fill="auto"/>
            <w:noWrap/>
            <w:vAlign w:val="center"/>
          </w:tcPr>
          <w:p w14:paraId="6DD5A3F2"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服务器、机柜及网络服务</w:t>
            </w:r>
          </w:p>
        </w:tc>
        <w:tc>
          <w:tcPr>
            <w:tcW w:w="708" w:type="dxa"/>
            <w:tcBorders>
              <w:top w:val="nil"/>
              <w:left w:val="nil"/>
              <w:bottom w:val="single" w:sz="4" w:space="0" w:color="auto"/>
              <w:right w:val="single" w:sz="4" w:space="0" w:color="auto"/>
            </w:tcBorders>
            <w:shd w:val="clear" w:color="auto" w:fill="auto"/>
            <w:noWrap/>
            <w:vAlign w:val="center"/>
          </w:tcPr>
          <w:p w14:paraId="37FF7293" w14:textId="77777777" w:rsidR="00640060" w:rsidRDefault="00000000">
            <w:pPr>
              <w:widowControl/>
              <w:spacing w:line="240" w:lineRule="auto"/>
              <w:ind w:firstLineChars="0" w:firstLine="0"/>
              <w:jc w:val="center"/>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套</w:t>
            </w:r>
          </w:p>
        </w:tc>
        <w:tc>
          <w:tcPr>
            <w:tcW w:w="709" w:type="dxa"/>
            <w:tcBorders>
              <w:top w:val="nil"/>
              <w:left w:val="nil"/>
              <w:bottom w:val="single" w:sz="4" w:space="0" w:color="auto"/>
              <w:right w:val="single" w:sz="4" w:space="0" w:color="auto"/>
            </w:tcBorders>
            <w:shd w:val="clear" w:color="auto" w:fill="auto"/>
            <w:noWrap/>
            <w:vAlign w:val="center"/>
          </w:tcPr>
          <w:p w14:paraId="5DDB4E63" w14:textId="77777777" w:rsidR="00640060" w:rsidRDefault="00000000">
            <w:pPr>
              <w:widowControl/>
              <w:spacing w:line="240" w:lineRule="auto"/>
              <w:ind w:firstLineChars="0" w:firstLine="0"/>
              <w:jc w:val="center"/>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1</w:t>
            </w:r>
          </w:p>
        </w:tc>
        <w:tc>
          <w:tcPr>
            <w:tcW w:w="912" w:type="dxa"/>
            <w:tcBorders>
              <w:top w:val="nil"/>
              <w:left w:val="nil"/>
              <w:bottom w:val="single" w:sz="4" w:space="0" w:color="auto"/>
              <w:right w:val="single" w:sz="4" w:space="0" w:color="auto"/>
            </w:tcBorders>
            <w:shd w:val="clear" w:color="auto" w:fill="auto"/>
            <w:vAlign w:val="center"/>
          </w:tcPr>
          <w:p w14:paraId="415B15C4"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0</w:t>
            </w:r>
          </w:p>
        </w:tc>
        <w:tc>
          <w:tcPr>
            <w:tcW w:w="942" w:type="dxa"/>
            <w:tcBorders>
              <w:top w:val="nil"/>
              <w:left w:val="nil"/>
              <w:bottom w:val="single" w:sz="4" w:space="0" w:color="auto"/>
              <w:right w:val="single" w:sz="4" w:space="0" w:color="auto"/>
            </w:tcBorders>
            <w:shd w:val="clear" w:color="auto" w:fill="auto"/>
            <w:vAlign w:val="center"/>
          </w:tcPr>
          <w:p w14:paraId="5E5EC5F6"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0</w:t>
            </w:r>
          </w:p>
        </w:tc>
        <w:tc>
          <w:tcPr>
            <w:tcW w:w="2535" w:type="dxa"/>
            <w:tcBorders>
              <w:top w:val="nil"/>
              <w:left w:val="nil"/>
              <w:bottom w:val="single" w:sz="4" w:space="0" w:color="auto"/>
              <w:right w:val="single" w:sz="4" w:space="0" w:color="auto"/>
            </w:tcBorders>
            <w:shd w:val="clear" w:color="auto" w:fill="auto"/>
            <w:vAlign w:val="center"/>
          </w:tcPr>
          <w:p w14:paraId="74DD4C53"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使用中检集团溯源机房</w:t>
            </w:r>
          </w:p>
        </w:tc>
      </w:tr>
      <w:tr w:rsidR="00640060" w14:paraId="2F59A9A0" w14:textId="77777777">
        <w:trPr>
          <w:trHeight w:val="276"/>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0F8D1F8D"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维护费用</w:t>
            </w:r>
          </w:p>
        </w:tc>
        <w:tc>
          <w:tcPr>
            <w:tcW w:w="2273" w:type="dxa"/>
            <w:tcBorders>
              <w:top w:val="nil"/>
              <w:left w:val="nil"/>
              <w:bottom w:val="single" w:sz="4" w:space="0" w:color="auto"/>
              <w:right w:val="single" w:sz="4" w:space="0" w:color="auto"/>
            </w:tcBorders>
            <w:shd w:val="clear" w:color="auto" w:fill="auto"/>
            <w:vAlign w:val="center"/>
          </w:tcPr>
          <w:p w14:paraId="340027A9" w14:textId="77777777" w:rsidR="00640060" w:rsidRDefault="00000000">
            <w:pPr>
              <w:widowControl/>
              <w:spacing w:line="240" w:lineRule="auto"/>
              <w:ind w:firstLineChars="0" w:firstLine="0"/>
              <w:jc w:val="left"/>
              <w:rPr>
                <w:rFonts w:asciiTheme="minorEastAsia" w:eastAsiaTheme="minorEastAsia" w:hAnsiTheme="minorEastAsia" w:cs="宋体"/>
                <w:kern w:val="0"/>
              </w:rPr>
            </w:pPr>
            <w:r>
              <w:rPr>
                <w:rFonts w:asciiTheme="minorEastAsia" w:eastAsiaTheme="minorEastAsia" w:hAnsiTheme="minorEastAsia" w:cs="宋体" w:hint="eastAsia"/>
                <w:kern w:val="0"/>
              </w:rPr>
              <w:t>运行维护服务</w:t>
            </w:r>
          </w:p>
        </w:tc>
        <w:tc>
          <w:tcPr>
            <w:tcW w:w="708" w:type="dxa"/>
            <w:tcBorders>
              <w:top w:val="nil"/>
              <w:left w:val="nil"/>
              <w:bottom w:val="single" w:sz="4" w:space="0" w:color="auto"/>
              <w:right w:val="single" w:sz="4" w:space="0" w:color="auto"/>
            </w:tcBorders>
            <w:shd w:val="clear" w:color="auto" w:fill="auto"/>
            <w:vAlign w:val="center"/>
          </w:tcPr>
          <w:p w14:paraId="04FE4428"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年</w:t>
            </w:r>
          </w:p>
        </w:tc>
        <w:tc>
          <w:tcPr>
            <w:tcW w:w="709" w:type="dxa"/>
            <w:tcBorders>
              <w:top w:val="nil"/>
              <w:left w:val="nil"/>
              <w:bottom w:val="single" w:sz="4" w:space="0" w:color="auto"/>
              <w:right w:val="single" w:sz="4" w:space="0" w:color="auto"/>
            </w:tcBorders>
            <w:shd w:val="clear" w:color="auto" w:fill="auto"/>
            <w:vAlign w:val="center"/>
          </w:tcPr>
          <w:p w14:paraId="29896A21"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2</w:t>
            </w:r>
          </w:p>
        </w:tc>
        <w:tc>
          <w:tcPr>
            <w:tcW w:w="912" w:type="dxa"/>
            <w:tcBorders>
              <w:top w:val="nil"/>
              <w:left w:val="nil"/>
              <w:bottom w:val="single" w:sz="4" w:space="0" w:color="auto"/>
              <w:right w:val="single" w:sz="4" w:space="0" w:color="auto"/>
            </w:tcBorders>
            <w:shd w:val="clear" w:color="auto" w:fill="auto"/>
            <w:vAlign w:val="center"/>
          </w:tcPr>
          <w:p w14:paraId="17B9454A"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30000</w:t>
            </w:r>
          </w:p>
        </w:tc>
        <w:tc>
          <w:tcPr>
            <w:tcW w:w="942" w:type="dxa"/>
            <w:tcBorders>
              <w:top w:val="nil"/>
              <w:left w:val="nil"/>
              <w:bottom w:val="single" w:sz="4" w:space="0" w:color="auto"/>
              <w:right w:val="single" w:sz="4" w:space="0" w:color="auto"/>
            </w:tcBorders>
            <w:shd w:val="clear" w:color="auto" w:fill="auto"/>
            <w:vAlign w:val="center"/>
          </w:tcPr>
          <w:p w14:paraId="39A3DE6E"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60000</w:t>
            </w:r>
          </w:p>
        </w:tc>
        <w:tc>
          <w:tcPr>
            <w:tcW w:w="2535" w:type="dxa"/>
            <w:tcBorders>
              <w:top w:val="nil"/>
              <w:left w:val="nil"/>
              <w:bottom w:val="single" w:sz="4" w:space="0" w:color="auto"/>
              <w:right w:val="single" w:sz="4" w:space="0" w:color="auto"/>
            </w:tcBorders>
            <w:shd w:val="clear" w:color="auto" w:fill="auto"/>
            <w:vAlign w:val="center"/>
          </w:tcPr>
          <w:p w14:paraId="5E9904CA"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第一年运维免费；第二年起3万/年；此报价包含第二年和第三年运维费用。</w:t>
            </w:r>
          </w:p>
        </w:tc>
      </w:tr>
      <w:tr w:rsidR="00640060" w14:paraId="4989AFF6" w14:textId="77777777">
        <w:trPr>
          <w:trHeight w:val="312"/>
          <w:jc w:val="center"/>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D3CB6" w14:textId="77777777" w:rsidR="00640060" w:rsidRDefault="00000000">
            <w:pPr>
              <w:widowControl/>
              <w:spacing w:line="240" w:lineRule="auto"/>
              <w:ind w:firstLineChars="0" w:firstLine="0"/>
              <w:jc w:val="center"/>
              <w:rPr>
                <w:rFonts w:asciiTheme="minorEastAsia" w:eastAsiaTheme="minorEastAsia" w:hAnsiTheme="minorEastAsia" w:cs="宋体"/>
                <w:b/>
                <w:bCs/>
                <w:kern w:val="0"/>
              </w:rPr>
            </w:pPr>
            <w:r>
              <w:rPr>
                <w:rFonts w:asciiTheme="minorEastAsia" w:eastAsiaTheme="minorEastAsia" w:hAnsiTheme="minorEastAsia" w:cs="宋体" w:hint="eastAsia"/>
                <w:b/>
                <w:bCs/>
                <w:kern w:val="0"/>
              </w:rPr>
              <w:t>合计</w:t>
            </w:r>
          </w:p>
        </w:tc>
        <w:tc>
          <w:tcPr>
            <w:tcW w:w="708" w:type="dxa"/>
            <w:tcBorders>
              <w:top w:val="nil"/>
              <w:left w:val="nil"/>
              <w:bottom w:val="single" w:sz="4" w:space="0" w:color="auto"/>
              <w:right w:val="single" w:sz="4" w:space="0" w:color="auto"/>
            </w:tcBorders>
            <w:shd w:val="clear" w:color="auto" w:fill="auto"/>
            <w:noWrap/>
            <w:vAlign w:val="center"/>
          </w:tcPr>
          <w:p w14:paraId="659EE6EF"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1C0E5058" w14:textId="77777777" w:rsidR="00640060" w:rsidRDefault="00000000">
            <w:pPr>
              <w:widowControl/>
              <w:spacing w:line="240" w:lineRule="auto"/>
              <w:ind w:firstLineChars="0" w:firstLine="0"/>
              <w:jc w:val="center"/>
              <w:rPr>
                <w:rFonts w:asciiTheme="minorEastAsia" w:eastAsiaTheme="minorEastAsia" w:hAnsiTheme="minorEastAsia" w:cs="宋体"/>
                <w:kern w:val="0"/>
              </w:rPr>
            </w:pPr>
            <w:r>
              <w:rPr>
                <w:rFonts w:asciiTheme="minorEastAsia" w:eastAsiaTheme="minorEastAsia" w:hAnsiTheme="minorEastAsia" w:cs="宋体" w:hint="eastAsia"/>
                <w:kern w:val="0"/>
              </w:rPr>
              <w:t xml:space="preserve">　</w:t>
            </w:r>
          </w:p>
        </w:tc>
        <w:tc>
          <w:tcPr>
            <w:tcW w:w="912" w:type="dxa"/>
            <w:tcBorders>
              <w:top w:val="nil"/>
              <w:left w:val="nil"/>
              <w:bottom w:val="single" w:sz="4" w:space="0" w:color="auto"/>
              <w:right w:val="single" w:sz="4" w:space="0" w:color="auto"/>
            </w:tcBorders>
            <w:shd w:val="clear" w:color="auto" w:fill="auto"/>
            <w:noWrap/>
            <w:vAlign w:val="center"/>
          </w:tcPr>
          <w:p w14:paraId="6C2CFA8F" w14:textId="77777777" w:rsidR="00640060" w:rsidRDefault="00000000">
            <w:pPr>
              <w:widowControl/>
              <w:spacing w:line="240" w:lineRule="auto"/>
              <w:ind w:firstLineChars="0" w:firstLine="0"/>
              <w:jc w:val="right"/>
              <w:rPr>
                <w:rFonts w:asciiTheme="minorEastAsia" w:eastAsiaTheme="minorEastAsia" w:hAnsiTheme="minorEastAsia" w:cs="宋体"/>
                <w:kern w:val="0"/>
              </w:rPr>
            </w:pPr>
            <w:r>
              <w:rPr>
                <w:rFonts w:asciiTheme="minorEastAsia" w:eastAsiaTheme="minorEastAsia" w:hAnsiTheme="minorEastAsia" w:cs="宋体" w:hint="eastAsia"/>
                <w:kern w:val="0"/>
              </w:rPr>
              <w:t xml:space="preserve">　</w:t>
            </w:r>
          </w:p>
        </w:tc>
        <w:tc>
          <w:tcPr>
            <w:tcW w:w="942" w:type="dxa"/>
            <w:tcBorders>
              <w:top w:val="nil"/>
              <w:left w:val="nil"/>
              <w:bottom w:val="single" w:sz="4" w:space="0" w:color="auto"/>
              <w:right w:val="single" w:sz="4" w:space="0" w:color="auto"/>
            </w:tcBorders>
            <w:shd w:val="clear" w:color="auto" w:fill="auto"/>
            <w:noWrap/>
            <w:vAlign w:val="center"/>
          </w:tcPr>
          <w:p w14:paraId="149541CE" w14:textId="77777777" w:rsidR="00640060" w:rsidRDefault="00000000">
            <w:pPr>
              <w:widowControl/>
              <w:spacing w:line="240" w:lineRule="auto"/>
              <w:ind w:firstLineChars="0" w:firstLine="0"/>
              <w:jc w:val="right"/>
              <w:rPr>
                <w:rFonts w:asciiTheme="minorEastAsia" w:eastAsiaTheme="minorEastAsia" w:hAnsiTheme="minorEastAsia" w:cs="宋体"/>
                <w:b/>
                <w:bCs/>
                <w:kern w:val="0"/>
              </w:rPr>
            </w:pPr>
            <w:r>
              <w:rPr>
                <w:rFonts w:asciiTheme="minorEastAsia" w:eastAsiaTheme="minorEastAsia" w:hAnsiTheme="minorEastAsia" w:cs="宋体" w:hint="eastAsia"/>
                <w:b/>
                <w:bCs/>
                <w:kern w:val="0"/>
              </w:rPr>
              <w:t xml:space="preserve">437100 </w:t>
            </w:r>
          </w:p>
        </w:tc>
        <w:tc>
          <w:tcPr>
            <w:tcW w:w="2535" w:type="dxa"/>
            <w:tcBorders>
              <w:top w:val="nil"/>
              <w:left w:val="nil"/>
              <w:bottom w:val="single" w:sz="4" w:space="0" w:color="auto"/>
              <w:right w:val="single" w:sz="4" w:space="0" w:color="auto"/>
            </w:tcBorders>
            <w:shd w:val="clear" w:color="auto" w:fill="auto"/>
            <w:vAlign w:val="center"/>
          </w:tcPr>
          <w:p w14:paraId="3D0A2712" w14:textId="77777777" w:rsidR="00640060" w:rsidRDefault="00000000">
            <w:pPr>
              <w:widowControl/>
              <w:spacing w:line="240" w:lineRule="auto"/>
              <w:ind w:firstLineChars="0" w:firstLine="0"/>
              <w:jc w:val="lef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 xml:space="preserve">　</w:t>
            </w:r>
          </w:p>
        </w:tc>
      </w:tr>
    </w:tbl>
    <w:p w14:paraId="423042B7" w14:textId="77777777" w:rsidR="00640060" w:rsidRDefault="00640060">
      <w:pPr>
        <w:pStyle w:val="a1"/>
        <w:ind w:firstLineChars="0" w:firstLine="0"/>
      </w:pPr>
    </w:p>
    <w:sectPr w:rsidR="00640060">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CA13F" w14:textId="77777777" w:rsidR="0061651E" w:rsidRDefault="0061651E">
      <w:pPr>
        <w:spacing w:line="240" w:lineRule="auto"/>
        <w:ind w:firstLine="480"/>
      </w:pPr>
      <w:r>
        <w:separator/>
      </w:r>
    </w:p>
  </w:endnote>
  <w:endnote w:type="continuationSeparator" w:id="0">
    <w:p w14:paraId="5A6A9CC6" w14:textId="77777777" w:rsidR="0061651E" w:rsidRDefault="0061651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5465D" w14:textId="77777777" w:rsidR="00640060" w:rsidRDefault="00640060">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2C6B" w14:textId="77777777" w:rsidR="00640060" w:rsidRDefault="00000000">
    <w:pPr>
      <w:pStyle w:val="a9"/>
      <w:ind w:firstLine="360"/>
    </w:pPr>
    <w:r>
      <w:rPr>
        <w:noProof/>
      </w:rPr>
      <mc:AlternateContent>
        <mc:Choice Requires="wps">
          <w:drawing>
            <wp:anchor distT="0" distB="0" distL="114300" distR="114300" simplePos="0" relativeHeight="251659264" behindDoc="0" locked="0" layoutInCell="1" allowOverlap="1" wp14:anchorId="35180DDB" wp14:editId="76D84E7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6349E" w14:textId="77777777" w:rsidR="00640060" w:rsidRDefault="00000000">
                          <w:pPr>
                            <w:pStyle w:val="a9"/>
                            <w:ind w:firstLine="360"/>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12</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0DDB"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346349E" w14:textId="77777777" w:rsidR="00640060" w:rsidRDefault="00000000">
                    <w:pPr>
                      <w:pStyle w:val="a9"/>
                      <w:ind w:firstLine="360"/>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12</w:t>
                      </w:r>
                    </w:fldSimple>
                    <w:r>
                      <w:t xml:space="preserve"> </w:t>
                    </w:r>
                    <w:r>
                      <w:t>页</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A530" w14:textId="77777777" w:rsidR="00640060" w:rsidRDefault="00640060">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B7378" w14:textId="77777777" w:rsidR="0061651E" w:rsidRDefault="0061651E">
      <w:pPr>
        <w:ind w:firstLine="480"/>
      </w:pPr>
      <w:r>
        <w:separator/>
      </w:r>
    </w:p>
  </w:footnote>
  <w:footnote w:type="continuationSeparator" w:id="0">
    <w:p w14:paraId="5FC6C49D" w14:textId="77777777" w:rsidR="0061651E" w:rsidRDefault="0061651E">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B854" w14:textId="77777777" w:rsidR="00640060" w:rsidRDefault="00640060">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48E4" w14:textId="77777777" w:rsidR="00640060" w:rsidRDefault="00640060">
    <w:pPr>
      <w:pStyle w:val="aa"/>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5FAD5" w14:textId="77777777" w:rsidR="00640060" w:rsidRDefault="00640060">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2A42EA"/>
    <w:multiLevelType w:val="multilevel"/>
    <w:tmpl w:val="322A42E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333E051D"/>
    <w:multiLevelType w:val="multilevel"/>
    <w:tmpl w:val="333E051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3B363D98"/>
    <w:multiLevelType w:val="multilevel"/>
    <w:tmpl w:val="3B363D98"/>
    <w:lvl w:ilvl="0">
      <w:start w:val="1"/>
      <w:numFmt w:val="decimal"/>
      <w:pStyle w:val="a"/>
      <w:suff w:val="space"/>
      <w:lvlText w:val="图%1."/>
      <w:lvlJc w:val="left"/>
      <w:pPr>
        <w:ind w:left="2263" w:hanging="420"/>
      </w:pPr>
      <w:rPr>
        <w:rFonts w:asciiTheme="minorEastAsia" w:eastAsiaTheme="minorEastAsia" w:hAnsiTheme="minorEastAsia"/>
        <w:b w:val="0"/>
        <w:bCs w:val="0"/>
        <w:i w:val="0"/>
        <w:iCs w:val="0"/>
        <w:caps w:val="0"/>
        <w:smallCaps w:val="0"/>
        <w:strike w:val="0"/>
        <w:dstrike w:val="0"/>
        <w:vanish w:val="0"/>
        <w:color w:val="auto"/>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683" w:hanging="420"/>
      </w:pPr>
    </w:lvl>
    <w:lvl w:ilvl="2">
      <w:start w:val="1"/>
      <w:numFmt w:val="lowerRoman"/>
      <w:lvlText w:val="%3."/>
      <w:lvlJc w:val="right"/>
      <w:pPr>
        <w:ind w:left="3103" w:hanging="420"/>
      </w:pPr>
    </w:lvl>
    <w:lvl w:ilvl="3">
      <w:start w:val="1"/>
      <w:numFmt w:val="decimal"/>
      <w:lvlText w:val="%4."/>
      <w:lvlJc w:val="left"/>
      <w:pPr>
        <w:ind w:left="3523" w:hanging="420"/>
      </w:pPr>
    </w:lvl>
    <w:lvl w:ilvl="4">
      <w:start w:val="1"/>
      <w:numFmt w:val="lowerLetter"/>
      <w:lvlText w:val="%5)"/>
      <w:lvlJc w:val="left"/>
      <w:pPr>
        <w:ind w:left="3943" w:hanging="420"/>
      </w:pPr>
    </w:lvl>
    <w:lvl w:ilvl="5">
      <w:start w:val="1"/>
      <w:numFmt w:val="lowerRoman"/>
      <w:lvlText w:val="%6."/>
      <w:lvlJc w:val="right"/>
      <w:pPr>
        <w:ind w:left="4363" w:hanging="420"/>
      </w:pPr>
    </w:lvl>
    <w:lvl w:ilvl="6">
      <w:start w:val="1"/>
      <w:numFmt w:val="decimal"/>
      <w:lvlText w:val="%7."/>
      <w:lvlJc w:val="left"/>
      <w:pPr>
        <w:ind w:left="4783" w:hanging="420"/>
      </w:pPr>
    </w:lvl>
    <w:lvl w:ilvl="7">
      <w:start w:val="1"/>
      <w:numFmt w:val="lowerLetter"/>
      <w:lvlText w:val="%8)"/>
      <w:lvlJc w:val="left"/>
      <w:pPr>
        <w:ind w:left="5203" w:hanging="420"/>
      </w:pPr>
    </w:lvl>
    <w:lvl w:ilvl="8">
      <w:start w:val="1"/>
      <w:numFmt w:val="lowerRoman"/>
      <w:lvlText w:val="%9."/>
      <w:lvlJc w:val="right"/>
      <w:pPr>
        <w:ind w:left="5623" w:hanging="420"/>
      </w:pPr>
    </w:lvl>
  </w:abstractNum>
  <w:abstractNum w:abstractNumId="3" w15:restartNumberingAfterBreak="0">
    <w:nsid w:val="3F4918B6"/>
    <w:multiLevelType w:val="multilevel"/>
    <w:tmpl w:val="3F4918B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52596CA0"/>
    <w:multiLevelType w:val="multilevel"/>
    <w:tmpl w:val="52596CA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697B56D0"/>
    <w:multiLevelType w:val="multilevel"/>
    <w:tmpl w:val="697B56D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6C53038D"/>
    <w:multiLevelType w:val="hybridMultilevel"/>
    <w:tmpl w:val="87E4C7C4"/>
    <w:lvl w:ilvl="0" w:tplc="F9B0630E">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811357958">
    <w:abstractNumId w:val="2"/>
  </w:num>
  <w:num w:numId="2" w16cid:durableId="713238037">
    <w:abstractNumId w:val="0"/>
  </w:num>
  <w:num w:numId="3" w16cid:durableId="567882069">
    <w:abstractNumId w:val="4"/>
  </w:num>
  <w:num w:numId="4" w16cid:durableId="1891382486">
    <w:abstractNumId w:val="3"/>
  </w:num>
  <w:num w:numId="5" w16cid:durableId="1138566445">
    <w:abstractNumId w:val="5"/>
  </w:num>
  <w:num w:numId="6" w16cid:durableId="278803736">
    <w:abstractNumId w:val="1"/>
  </w:num>
  <w:num w:numId="7" w16cid:durableId="12590987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ZmYjRhOTRmZDQxNDU3MTY4YmY2YmNkMDk5OGNjNmQifQ=="/>
  </w:docVars>
  <w:rsids>
    <w:rsidRoot w:val="5A003921"/>
    <w:rsid w:val="EE2F44FB"/>
    <w:rsid w:val="FF77EC9F"/>
    <w:rsid w:val="000235C7"/>
    <w:rsid w:val="000518A6"/>
    <w:rsid w:val="000677D3"/>
    <w:rsid w:val="00080DB8"/>
    <w:rsid w:val="000A4B9E"/>
    <w:rsid w:val="000A4C80"/>
    <w:rsid w:val="000B5B22"/>
    <w:rsid w:val="000D51FF"/>
    <w:rsid w:val="00102F70"/>
    <w:rsid w:val="00116DD5"/>
    <w:rsid w:val="00117A11"/>
    <w:rsid w:val="00122548"/>
    <w:rsid w:val="00133447"/>
    <w:rsid w:val="00151F40"/>
    <w:rsid w:val="001703E8"/>
    <w:rsid w:val="0017349E"/>
    <w:rsid w:val="0018541E"/>
    <w:rsid w:val="00190C0D"/>
    <w:rsid w:val="00194433"/>
    <w:rsid w:val="00196EF7"/>
    <w:rsid w:val="001A12F8"/>
    <w:rsid w:val="001A3A0C"/>
    <w:rsid w:val="001A53C7"/>
    <w:rsid w:val="001B5E88"/>
    <w:rsid w:val="001C005A"/>
    <w:rsid w:val="001C0F99"/>
    <w:rsid w:val="001C2E02"/>
    <w:rsid w:val="001C307D"/>
    <w:rsid w:val="001D0A27"/>
    <w:rsid w:val="00204B23"/>
    <w:rsid w:val="00211A85"/>
    <w:rsid w:val="00230CA8"/>
    <w:rsid w:val="00233981"/>
    <w:rsid w:val="002476BA"/>
    <w:rsid w:val="002721D5"/>
    <w:rsid w:val="002739B4"/>
    <w:rsid w:val="00280E28"/>
    <w:rsid w:val="002C0826"/>
    <w:rsid w:val="002C09EA"/>
    <w:rsid w:val="002D152A"/>
    <w:rsid w:val="002D2C94"/>
    <w:rsid w:val="002D77F3"/>
    <w:rsid w:val="002E1D81"/>
    <w:rsid w:val="00302A90"/>
    <w:rsid w:val="00314D77"/>
    <w:rsid w:val="00324E87"/>
    <w:rsid w:val="00326523"/>
    <w:rsid w:val="00361A03"/>
    <w:rsid w:val="0036516B"/>
    <w:rsid w:val="0036747F"/>
    <w:rsid w:val="0037655E"/>
    <w:rsid w:val="003870A0"/>
    <w:rsid w:val="00397D14"/>
    <w:rsid w:val="003C3CFF"/>
    <w:rsid w:val="003F7151"/>
    <w:rsid w:val="003F7CA7"/>
    <w:rsid w:val="004027D0"/>
    <w:rsid w:val="00405EAF"/>
    <w:rsid w:val="004248C2"/>
    <w:rsid w:val="00427BF3"/>
    <w:rsid w:val="004332A2"/>
    <w:rsid w:val="00433AB6"/>
    <w:rsid w:val="00440962"/>
    <w:rsid w:val="00447FCB"/>
    <w:rsid w:val="00450398"/>
    <w:rsid w:val="004505B2"/>
    <w:rsid w:val="00465816"/>
    <w:rsid w:val="00472AB1"/>
    <w:rsid w:val="004909EA"/>
    <w:rsid w:val="00494CBC"/>
    <w:rsid w:val="004A1D46"/>
    <w:rsid w:val="004C56A8"/>
    <w:rsid w:val="004E2913"/>
    <w:rsid w:val="004E74AB"/>
    <w:rsid w:val="004F7C7F"/>
    <w:rsid w:val="0051193A"/>
    <w:rsid w:val="0053382A"/>
    <w:rsid w:val="00536EF3"/>
    <w:rsid w:val="005456AE"/>
    <w:rsid w:val="00547A5D"/>
    <w:rsid w:val="00551BD0"/>
    <w:rsid w:val="005653C6"/>
    <w:rsid w:val="00571B67"/>
    <w:rsid w:val="00573C7D"/>
    <w:rsid w:val="00573F7C"/>
    <w:rsid w:val="005A53E0"/>
    <w:rsid w:val="005B4CC1"/>
    <w:rsid w:val="005B5528"/>
    <w:rsid w:val="005C0671"/>
    <w:rsid w:val="005D1E28"/>
    <w:rsid w:val="005E6D8A"/>
    <w:rsid w:val="005E794C"/>
    <w:rsid w:val="005F570D"/>
    <w:rsid w:val="005F6F36"/>
    <w:rsid w:val="00602091"/>
    <w:rsid w:val="006129DC"/>
    <w:rsid w:val="00613CFD"/>
    <w:rsid w:val="0061651E"/>
    <w:rsid w:val="00620F59"/>
    <w:rsid w:val="00621F43"/>
    <w:rsid w:val="00622A9D"/>
    <w:rsid w:val="00623D07"/>
    <w:rsid w:val="00631176"/>
    <w:rsid w:val="00634DBE"/>
    <w:rsid w:val="00640060"/>
    <w:rsid w:val="00642B65"/>
    <w:rsid w:val="006435C3"/>
    <w:rsid w:val="00650E12"/>
    <w:rsid w:val="00654307"/>
    <w:rsid w:val="0066043F"/>
    <w:rsid w:val="00674B51"/>
    <w:rsid w:val="00686603"/>
    <w:rsid w:val="00686FAD"/>
    <w:rsid w:val="00695F65"/>
    <w:rsid w:val="00697BDA"/>
    <w:rsid w:val="006B3273"/>
    <w:rsid w:val="006C467F"/>
    <w:rsid w:val="006D5F84"/>
    <w:rsid w:val="006E3346"/>
    <w:rsid w:val="006E78BE"/>
    <w:rsid w:val="006F0B4A"/>
    <w:rsid w:val="006F5E38"/>
    <w:rsid w:val="00702C55"/>
    <w:rsid w:val="00707000"/>
    <w:rsid w:val="00746BF9"/>
    <w:rsid w:val="00757D54"/>
    <w:rsid w:val="00761944"/>
    <w:rsid w:val="0078386A"/>
    <w:rsid w:val="007E6DA8"/>
    <w:rsid w:val="007F00F1"/>
    <w:rsid w:val="007F2C43"/>
    <w:rsid w:val="007F630D"/>
    <w:rsid w:val="00803F80"/>
    <w:rsid w:val="00816722"/>
    <w:rsid w:val="00833DE4"/>
    <w:rsid w:val="008345E5"/>
    <w:rsid w:val="00840E12"/>
    <w:rsid w:val="00842679"/>
    <w:rsid w:val="00843F11"/>
    <w:rsid w:val="00855798"/>
    <w:rsid w:val="00857099"/>
    <w:rsid w:val="00860C6E"/>
    <w:rsid w:val="0086186D"/>
    <w:rsid w:val="00861C53"/>
    <w:rsid w:val="00865AE8"/>
    <w:rsid w:val="00874083"/>
    <w:rsid w:val="00891FF6"/>
    <w:rsid w:val="008970F2"/>
    <w:rsid w:val="008B5FB6"/>
    <w:rsid w:val="008D0737"/>
    <w:rsid w:val="008E4FFA"/>
    <w:rsid w:val="008F3F0A"/>
    <w:rsid w:val="00914FA7"/>
    <w:rsid w:val="0091736B"/>
    <w:rsid w:val="00917DAC"/>
    <w:rsid w:val="0092041C"/>
    <w:rsid w:val="00956CCC"/>
    <w:rsid w:val="00967171"/>
    <w:rsid w:val="009A6F4E"/>
    <w:rsid w:val="009B0429"/>
    <w:rsid w:val="009B0EFC"/>
    <w:rsid w:val="009C66DD"/>
    <w:rsid w:val="009D184D"/>
    <w:rsid w:val="00A163B4"/>
    <w:rsid w:val="00A20860"/>
    <w:rsid w:val="00A2323A"/>
    <w:rsid w:val="00A3530A"/>
    <w:rsid w:val="00A4259C"/>
    <w:rsid w:val="00A53BD9"/>
    <w:rsid w:val="00A65F2A"/>
    <w:rsid w:val="00A674BF"/>
    <w:rsid w:val="00A7261D"/>
    <w:rsid w:val="00A827A8"/>
    <w:rsid w:val="00A862E1"/>
    <w:rsid w:val="00AA49E2"/>
    <w:rsid w:val="00AB6389"/>
    <w:rsid w:val="00AC4FB8"/>
    <w:rsid w:val="00AD5379"/>
    <w:rsid w:val="00AD651C"/>
    <w:rsid w:val="00AE28E0"/>
    <w:rsid w:val="00AF2C4E"/>
    <w:rsid w:val="00B119C0"/>
    <w:rsid w:val="00B20414"/>
    <w:rsid w:val="00B22B4E"/>
    <w:rsid w:val="00B2705F"/>
    <w:rsid w:val="00B27D94"/>
    <w:rsid w:val="00B33D9A"/>
    <w:rsid w:val="00B4382C"/>
    <w:rsid w:val="00B46058"/>
    <w:rsid w:val="00B63205"/>
    <w:rsid w:val="00B66ED5"/>
    <w:rsid w:val="00B81296"/>
    <w:rsid w:val="00B969C6"/>
    <w:rsid w:val="00BA34C6"/>
    <w:rsid w:val="00BA7ABF"/>
    <w:rsid w:val="00BB2508"/>
    <w:rsid w:val="00BE425D"/>
    <w:rsid w:val="00C05AFE"/>
    <w:rsid w:val="00C26121"/>
    <w:rsid w:val="00C26217"/>
    <w:rsid w:val="00C31201"/>
    <w:rsid w:val="00C464C2"/>
    <w:rsid w:val="00C52B42"/>
    <w:rsid w:val="00C57C82"/>
    <w:rsid w:val="00C672AB"/>
    <w:rsid w:val="00C87C33"/>
    <w:rsid w:val="00CC1C96"/>
    <w:rsid w:val="00CC1D67"/>
    <w:rsid w:val="00CC6B71"/>
    <w:rsid w:val="00CD40C1"/>
    <w:rsid w:val="00CF2519"/>
    <w:rsid w:val="00D044C3"/>
    <w:rsid w:val="00D11B2C"/>
    <w:rsid w:val="00D31311"/>
    <w:rsid w:val="00D426EC"/>
    <w:rsid w:val="00D4463D"/>
    <w:rsid w:val="00D54BAC"/>
    <w:rsid w:val="00D55D07"/>
    <w:rsid w:val="00D72D10"/>
    <w:rsid w:val="00D75021"/>
    <w:rsid w:val="00D8238E"/>
    <w:rsid w:val="00D87D2D"/>
    <w:rsid w:val="00DA4186"/>
    <w:rsid w:val="00DA7DCB"/>
    <w:rsid w:val="00DB1214"/>
    <w:rsid w:val="00DB4B10"/>
    <w:rsid w:val="00DC62A2"/>
    <w:rsid w:val="00DD1098"/>
    <w:rsid w:val="00DD1632"/>
    <w:rsid w:val="00DD3A8C"/>
    <w:rsid w:val="00DD54BE"/>
    <w:rsid w:val="00DE0513"/>
    <w:rsid w:val="00DF68F2"/>
    <w:rsid w:val="00E12321"/>
    <w:rsid w:val="00E26335"/>
    <w:rsid w:val="00E30919"/>
    <w:rsid w:val="00E345AA"/>
    <w:rsid w:val="00E43C71"/>
    <w:rsid w:val="00E66A48"/>
    <w:rsid w:val="00E703E9"/>
    <w:rsid w:val="00E70488"/>
    <w:rsid w:val="00E837F5"/>
    <w:rsid w:val="00E9049B"/>
    <w:rsid w:val="00E91F7C"/>
    <w:rsid w:val="00E93698"/>
    <w:rsid w:val="00E937AA"/>
    <w:rsid w:val="00EC50E2"/>
    <w:rsid w:val="00EE7A13"/>
    <w:rsid w:val="00F069B3"/>
    <w:rsid w:val="00F26B72"/>
    <w:rsid w:val="00F5391F"/>
    <w:rsid w:val="00F63E53"/>
    <w:rsid w:val="00F64CA3"/>
    <w:rsid w:val="00F673E7"/>
    <w:rsid w:val="00F718F0"/>
    <w:rsid w:val="00FA2AA4"/>
    <w:rsid w:val="00FB1930"/>
    <w:rsid w:val="00FB34F3"/>
    <w:rsid w:val="00FC2ABD"/>
    <w:rsid w:val="00FD2DDB"/>
    <w:rsid w:val="035E0DBD"/>
    <w:rsid w:val="07B14A11"/>
    <w:rsid w:val="0D797CE7"/>
    <w:rsid w:val="0EC9593B"/>
    <w:rsid w:val="12142922"/>
    <w:rsid w:val="130B631D"/>
    <w:rsid w:val="14A55FC3"/>
    <w:rsid w:val="18EB6048"/>
    <w:rsid w:val="2CC20460"/>
    <w:rsid w:val="37411AAD"/>
    <w:rsid w:val="3812092A"/>
    <w:rsid w:val="3B157E95"/>
    <w:rsid w:val="3EEE3C61"/>
    <w:rsid w:val="49B37F77"/>
    <w:rsid w:val="4A2B5B1D"/>
    <w:rsid w:val="4D9D540B"/>
    <w:rsid w:val="4F877143"/>
    <w:rsid w:val="55C97477"/>
    <w:rsid w:val="575F520D"/>
    <w:rsid w:val="5A003921"/>
    <w:rsid w:val="5AEF0D18"/>
    <w:rsid w:val="5EC636E5"/>
    <w:rsid w:val="69D12150"/>
    <w:rsid w:val="6F1213D5"/>
    <w:rsid w:val="72A063F2"/>
    <w:rsid w:val="75A90AE5"/>
    <w:rsid w:val="7C287BCC"/>
    <w:rsid w:val="7FD7E928"/>
    <w:rsid w:val="7FF15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018C21"/>
  <w15:docId w15:val="{4CEA83B3-E697-4503-9DBB-F3769BD2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qFormat="1"/>
    <w:lsdException w:name="footer" w:qFormat="1"/>
    <w:lsdException w:name="caption" w:unhideWhenUsed="1"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Body Text First Indent 2" w:uiPriority="99" w:qFormat="1"/>
    <w:lsdException w:name="Hyperlink" w:uiPriority="99" w:unhideWhenUsed="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spacing w:line="360" w:lineRule="auto"/>
      <w:ind w:firstLineChars="200" w:firstLine="420"/>
      <w:jc w:val="both"/>
    </w:pPr>
    <w:rPr>
      <w:rFonts w:asciiTheme="minorHAnsi" w:eastAsia="宋体" w:hAnsiTheme="minorHAnsi" w:cstheme="minorBidi"/>
      <w:kern w:val="2"/>
      <w:sz w:val="24"/>
      <w:szCs w:val="24"/>
    </w:rPr>
  </w:style>
  <w:style w:type="paragraph" w:styleId="1">
    <w:name w:val="heading 1"/>
    <w:basedOn w:val="a0"/>
    <w:next w:val="a0"/>
    <w:qFormat/>
    <w:pPr>
      <w:keepNext/>
      <w:keepLines/>
      <w:snapToGrid w:val="0"/>
      <w:spacing w:line="480" w:lineRule="auto"/>
      <w:jc w:val="center"/>
      <w:outlineLvl w:val="0"/>
    </w:pPr>
    <w:rPr>
      <w:b/>
      <w:kern w:val="44"/>
      <w:sz w:val="36"/>
    </w:rPr>
  </w:style>
  <w:style w:type="paragraph" w:styleId="2">
    <w:name w:val="heading 2"/>
    <w:basedOn w:val="a0"/>
    <w:next w:val="a0"/>
    <w:link w:val="20"/>
    <w:unhideWhenUsed/>
    <w:qFormat/>
    <w:pPr>
      <w:keepNext/>
      <w:keepLines/>
      <w:snapToGrid w:val="0"/>
      <w:spacing w:before="260" w:after="260"/>
      <w:ind w:firstLineChars="0" w:firstLine="0"/>
      <w:outlineLvl w:val="1"/>
    </w:pPr>
    <w:rPr>
      <w:rFonts w:ascii="Arial" w:hAnsi="Arial"/>
      <w:b/>
      <w:sz w:val="32"/>
    </w:rPr>
  </w:style>
  <w:style w:type="paragraph" w:styleId="3">
    <w:name w:val="heading 3"/>
    <w:basedOn w:val="a0"/>
    <w:next w:val="a0"/>
    <w:unhideWhenUsed/>
    <w:qFormat/>
    <w:pPr>
      <w:keepNext/>
      <w:keepLines/>
      <w:spacing w:before="260" w:after="260"/>
      <w:outlineLvl w:val="2"/>
    </w:pPr>
    <w:rPr>
      <w:b/>
      <w:sz w:val="28"/>
    </w:rPr>
  </w:style>
  <w:style w:type="paragraph" w:styleId="4">
    <w:name w:val="heading 4"/>
    <w:basedOn w:val="a0"/>
    <w:next w:val="a0"/>
    <w:semiHidden/>
    <w:unhideWhenUsed/>
    <w:qFormat/>
    <w:pPr>
      <w:keepNext/>
      <w:keepLines/>
      <w:snapToGrid w:val="0"/>
      <w:spacing w:before="280" w:after="290"/>
      <w:outlineLvl w:val="3"/>
    </w:pPr>
    <w:rPr>
      <w:rFonts w:ascii="Arial" w:hAnsi="Arial"/>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uiPriority w:val="99"/>
    <w:unhideWhenUsed/>
    <w:qFormat/>
    <w:rPr>
      <w:rFonts w:ascii="宋体" w:hAnsi="Courier New"/>
      <w:szCs w:val="20"/>
    </w:rPr>
  </w:style>
  <w:style w:type="paragraph" w:styleId="a">
    <w:name w:val="caption"/>
    <w:basedOn w:val="a0"/>
    <w:next w:val="a0"/>
    <w:unhideWhenUsed/>
    <w:qFormat/>
    <w:pPr>
      <w:numPr>
        <w:numId w:val="1"/>
      </w:numPr>
      <w:ind w:firstLine="0"/>
      <w:jc w:val="center"/>
    </w:pPr>
    <w:rPr>
      <w:rFonts w:ascii="Arial Unicode MS" w:hAnsi="Arial Unicode MS"/>
      <w:sz w:val="21"/>
    </w:rPr>
  </w:style>
  <w:style w:type="paragraph" w:styleId="a5">
    <w:name w:val="Body Text"/>
    <w:basedOn w:val="a0"/>
    <w:uiPriority w:val="1"/>
    <w:qFormat/>
  </w:style>
  <w:style w:type="paragraph" w:styleId="a6">
    <w:name w:val="Body Text Indent"/>
    <w:basedOn w:val="a0"/>
    <w:next w:val="21"/>
    <w:qFormat/>
    <w:pPr>
      <w:spacing w:before="240" w:line="520" w:lineRule="exact"/>
      <w:ind w:firstLine="560"/>
    </w:pPr>
    <w:rPr>
      <w:sz w:val="28"/>
    </w:rPr>
  </w:style>
  <w:style w:type="paragraph" w:styleId="21">
    <w:name w:val="Body Text First Indent 2"/>
    <w:basedOn w:val="a6"/>
    <w:next w:val="a0"/>
    <w:uiPriority w:val="99"/>
    <w:qFormat/>
    <w:pPr>
      <w:spacing w:line="500" w:lineRule="exact"/>
      <w:ind w:firstLine="420"/>
    </w:pPr>
    <w:rPr>
      <w:rFonts w:ascii="宋体"/>
      <w:szCs w:val="28"/>
    </w:rPr>
  </w:style>
  <w:style w:type="paragraph" w:styleId="TOC3">
    <w:name w:val="toc 3"/>
    <w:basedOn w:val="a0"/>
    <w:next w:val="a0"/>
    <w:uiPriority w:val="39"/>
    <w:qFormat/>
    <w:pPr>
      <w:ind w:leftChars="400" w:left="840"/>
    </w:pPr>
  </w:style>
  <w:style w:type="paragraph" w:styleId="a7">
    <w:name w:val="Date"/>
    <w:basedOn w:val="a0"/>
    <w:next w:val="a0"/>
    <w:link w:val="a8"/>
    <w:pPr>
      <w:ind w:leftChars="2500" w:left="100"/>
    </w:pPr>
  </w:style>
  <w:style w:type="paragraph" w:styleId="a9">
    <w:name w:val="footer"/>
    <w:basedOn w:val="a0"/>
    <w:qFormat/>
    <w:pPr>
      <w:tabs>
        <w:tab w:val="center" w:pos="4153"/>
        <w:tab w:val="right" w:pos="8306"/>
      </w:tabs>
      <w:snapToGrid w:val="0"/>
    </w:pPr>
    <w:rPr>
      <w:sz w:val="18"/>
    </w:rPr>
  </w:style>
  <w:style w:type="paragraph" w:styleId="aa">
    <w:name w:val="header"/>
    <w:basedOn w:val="a0"/>
    <w:link w:val="ab"/>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0"/>
    <w:next w:val="a0"/>
    <w:uiPriority w:val="39"/>
  </w:style>
  <w:style w:type="paragraph" w:styleId="TOC2">
    <w:name w:val="toc 2"/>
    <w:basedOn w:val="a0"/>
    <w:next w:val="a0"/>
    <w:uiPriority w:val="39"/>
    <w:pPr>
      <w:ind w:leftChars="200" w:left="420"/>
    </w:pPr>
  </w:style>
  <w:style w:type="paragraph" w:styleId="ac">
    <w:name w:val="Normal (Web)"/>
    <w:basedOn w:val="a0"/>
    <w:uiPriority w:val="99"/>
    <w:qFormat/>
    <w:pPr>
      <w:spacing w:beforeAutospacing="1" w:afterAutospacing="1"/>
      <w:jc w:val="left"/>
    </w:pPr>
    <w:rPr>
      <w:rFonts w:cs="Times New Roman"/>
      <w:kern w:val="0"/>
    </w:rPr>
  </w:style>
  <w:style w:type="paragraph" w:styleId="ad">
    <w:name w:val="Title"/>
    <w:basedOn w:val="a0"/>
    <w:next w:val="a0"/>
    <w:link w:val="ae"/>
    <w:qFormat/>
    <w:pPr>
      <w:spacing w:before="240" w:after="60"/>
      <w:jc w:val="center"/>
      <w:outlineLvl w:val="0"/>
    </w:pPr>
    <w:rPr>
      <w:rFonts w:asciiTheme="majorHAnsi" w:eastAsiaTheme="majorEastAsia" w:hAnsiTheme="majorHAnsi" w:cstheme="majorBidi"/>
      <w:b/>
      <w:bCs/>
      <w:sz w:val="32"/>
      <w:szCs w:val="32"/>
    </w:rPr>
  </w:style>
  <w:style w:type="character" w:styleId="af">
    <w:name w:val="Hyperlink"/>
    <w:basedOn w:val="a2"/>
    <w:uiPriority w:val="99"/>
    <w:unhideWhenUsed/>
    <w:rPr>
      <w:color w:val="0563C1" w:themeColor="hyperlink"/>
      <w:u w:val="single"/>
    </w:rPr>
  </w:style>
  <w:style w:type="character" w:customStyle="1" w:styleId="20">
    <w:name w:val="标题 2 字符"/>
    <w:link w:val="2"/>
    <w:qFormat/>
    <w:rPr>
      <w:rFonts w:ascii="Arial" w:eastAsia="宋体" w:hAnsi="Arial"/>
      <w:b/>
      <w:sz w:val="32"/>
    </w:rPr>
  </w:style>
  <w:style w:type="paragraph" w:customStyle="1" w:styleId="af0">
    <w:name w:val="首行缩进"/>
    <w:basedOn w:val="a0"/>
    <w:qFormat/>
    <w:pPr>
      <w:ind w:firstLine="560"/>
    </w:pPr>
  </w:style>
  <w:style w:type="paragraph" w:styleId="af1">
    <w:name w:val="List Paragraph"/>
    <w:basedOn w:val="a0"/>
    <w:qFormat/>
    <w:pPr>
      <w:ind w:left="660" w:hanging="244"/>
    </w:pPr>
  </w:style>
  <w:style w:type="paragraph" w:customStyle="1" w:styleId="WPSOffice1">
    <w:name w:val="WPSOffice手动目录 1"/>
    <w:rPr>
      <w:rFonts w:asciiTheme="minorHAnsi" w:hAnsiTheme="minorHAnsi" w:cstheme="minorBidi"/>
    </w:rPr>
  </w:style>
  <w:style w:type="paragraph" w:customStyle="1" w:styleId="WPSOffice2">
    <w:name w:val="WPSOffice手动目录 2"/>
    <w:pPr>
      <w:ind w:leftChars="200" w:left="200"/>
    </w:pPr>
    <w:rPr>
      <w:rFonts w:asciiTheme="minorHAnsi" w:hAnsiTheme="minorHAnsi" w:cstheme="minorBidi"/>
    </w:rPr>
  </w:style>
  <w:style w:type="paragraph" w:customStyle="1" w:styleId="WPSOffice3">
    <w:name w:val="WPSOffice手动目录 3"/>
    <w:qFormat/>
    <w:pPr>
      <w:ind w:leftChars="400" w:left="400"/>
    </w:pPr>
    <w:rPr>
      <w:rFonts w:asciiTheme="minorHAnsi" w:hAnsiTheme="minorHAnsi" w:cstheme="minorBidi"/>
    </w:rPr>
  </w:style>
  <w:style w:type="paragraph" w:customStyle="1" w:styleId="ListParagraph1">
    <w:name w:val="List Paragraph1"/>
    <w:basedOn w:val="a0"/>
    <w:semiHidden/>
    <w:qFormat/>
    <w:rPr>
      <w:rFonts w:ascii="幼圆" w:eastAsia="幼圆" w:hAnsi="宋体" w:cs="宋体"/>
    </w:rPr>
  </w:style>
  <w:style w:type="character" w:customStyle="1" w:styleId="ab">
    <w:name w:val="页眉 字符"/>
    <w:basedOn w:val="a2"/>
    <w:link w:val="aa"/>
    <w:rPr>
      <w:rFonts w:asciiTheme="minorHAnsi" w:hAnsiTheme="minorHAnsi" w:cstheme="minorBidi"/>
      <w:kern w:val="2"/>
      <w:sz w:val="18"/>
      <w:szCs w:val="18"/>
    </w:rPr>
  </w:style>
  <w:style w:type="character" w:customStyle="1" w:styleId="a8">
    <w:name w:val="日期 字符"/>
    <w:basedOn w:val="a2"/>
    <w:link w:val="a7"/>
    <w:rPr>
      <w:rFonts w:asciiTheme="minorHAnsi" w:hAnsiTheme="minorHAnsi" w:cstheme="minorBidi"/>
      <w:kern w:val="2"/>
      <w:sz w:val="24"/>
      <w:szCs w:val="24"/>
    </w:rPr>
  </w:style>
  <w:style w:type="character" w:customStyle="1" w:styleId="ae">
    <w:name w:val="标题 字符"/>
    <w:basedOn w:val="a2"/>
    <w:link w:val="ad"/>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1026</Words>
  <Characters>5854</Characters>
  <Application>Microsoft Office Word</Application>
  <DocSecurity>0</DocSecurity>
  <Lines>48</Lines>
  <Paragraphs>13</Paragraphs>
  <ScaleCrop>false</ScaleCrop>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吕</dc:creator>
  <cp:lastModifiedBy>q q</cp:lastModifiedBy>
  <cp:revision>3</cp:revision>
  <dcterms:created xsi:type="dcterms:W3CDTF">2023-11-08T02:36:00Z</dcterms:created>
  <dcterms:modified xsi:type="dcterms:W3CDTF">2023-11-08T02:36:00Z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2F3B6A935D7A43AF8745CE8B2A3F70A2</vt:lpwstr>
  </property>
</Properties>
</file>